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89" w:rsidRPr="00235730" w:rsidRDefault="00214989" w:rsidP="00214989">
      <w:pPr>
        <w:jc w:val="center"/>
        <w:rPr>
          <w:rFonts w:ascii="Calibri" w:hAnsi="Calibri"/>
          <w:b/>
          <w:sz w:val="28"/>
          <w:szCs w:val="28"/>
        </w:rPr>
      </w:pPr>
      <w:r w:rsidRPr="00235730">
        <w:rPr>
          <w:rFonts w:ascii="Calibri" w:hAnsi="Calibri"/>
          <w:b/>
          <w:sz w:val="28"/>
          <w:szCs w:val="28"/>
        </w:rPr>
        <w:t>Outcome Measure: Insulin Pen Storage and Labeling Audit</w:t>
      </w:r>
    </w:p>
    <w:p w:rsidR="00214989" w:rsidRPr="00CD62F4" w:rsidRDefault="00214989" w:rsidP="00214989">
      <w:pPr>
        <w:jc w:val="center"/>
        <w:rPr>
          <w:rFonts w:ascii="Calibri" w:hAnsi="Calibri"/>
          <w:b/>
          <w:u w:val="single"/>
        </w:rPr>
      </w:pPr>
      <w:r w:rsidRPr="00CD62F4">
        <w:rPr>
          <w:rFonts w:ascii="Calibri" w:hAnsi="Calibri"/>
          <w:b/>
          <w:u w:val="single"/>
        </w:rPr>
        <w:t>Level 5 Outcome (Performance)</w:t>
      </w:r>
    </w:p>
    <w:p w:rsidR="00214989" w:rsidRDefault="00214989" w:rsidP="00214989">
      <w:pPr>
        <w:contextualSpacing/>
        <w:rPr>
          <w:rFonts w:ascii="Calibri" w:hAnsi="Calibri"/>
        </w:rPr>
      </w:pPr>
      <w:r>
        <w:rPr>
          <w:rFonts w:ascii="Calibri" w:hAnsi="Calibri"/>
        </w:rPr>
        <w:t xml:space="preserve">Audit the storage and labeling of insulin pen devices at the hospital during the baseline and post-intervention periods.  A sample of </w:t>
      </w:r>
      <w:r w:rsidRPr="00BE476A">
        <w:rPr>
          <w:rFonts w:ascii="Calibri" w:hAnsi="Calibri"/>
          <w:u w:val="single"/>
        </w:rPr>
        <w:t>at least</w:t>
      </w:r>
      <w:r>
        <w:rPr>
          <w:rFonts w:ascii="Calibri" w:hAnsi="Calibri"/>
        </w:rPr>
        <w:t xml:space="preserve"> 60 observations should be collected at the hospital during each observation period using the checklist</w:t>
      </w:r>
      <w:r w:rsidR="00C90AE0">
        <w:rPr>
          <w:rFonts w:ascii="Calibri" w:hAnsi="Calibri"/>
        </w:rPr>
        <w:t xml:space="preserve"> </w:t>
      </w:r>
      <w:r w:rsidR="00A246D0">
        <w:rPr>
          <w:rFonts w:ascii="Calibri" w:hAnsi="Calibri"/>
        </w:rPr>
        <w:t>(see</w:t>
      </w:r>
      <w:r w:rsidR="00C90AE0">
        <w:rPr>
          <w:rFonts w:ascii="Calibri" w:hAnsi="Calibri"/>
        </w:rPr>
        <w:t xml:space="preserve"> next page</w:t>
      </w:r>
      <w:r w:rsidR="00A246D0">
        <w:rPr>
          <w:rFonts w:ascii="Calibri" w:hAnsi="Calibri"/>
        </w:rPr>
        <w:t>)</w:t>
      </w:r>
      <w:r w:rsidR="00C90AE0">
        <w:rPr>
          <w:rFonts w:ascii="Calibri" w:hAnsi="Calibri"/>
        </w:rPr>
        <w:t>.</w:t>
      </w:r>
    </w:p>
    <w:p w:rsidR="00214989" w:rsidRDefault="00214989" w:rsidP="00214989">
      <w:pPr>
        <w:contextualSpacing/>
        <w:rPr>
          <w:rFonts w:ascii="Calibri" w:hAnsi="Calibri"/>
        </w:rPr>
      </w:pPr>
    </w:p>
    <w:p w:rsidR="00214989" w:rsidRDefault="00214989" w:rsidP="00214989">
      <w:pPr>
        <w:contextualSpacing/>
        <w:rPr>
          <w:rFonts w:ascii="Calibri" w:hAnsi="Calibri"/>
        </w:rPr>
      </w:pPr>
      <w:r>
        <w:rPr>
          <w:rFonts w:ascii="Calibri" w:hAnsi="Calibri"/>
        </w:rPr>
        <w:t>The sample should be collected from three different patient care areas where insulin administration is common.  The number of observations on each ward/unit may vary but a minimum of 20 pens must be audited on each ward/unit.  In order to reach a total of 20 observations, the audit may be repeated on 2 or more separate days.  A unit/ward should NOT be audited twice on the same day.</w:t>
      </w:r>
    </w:p>
    <w:p w:rsidR="00214989" w:rsidRDefault="00214989" w:rsidP="00214989">
      <w:pPr>
        <w:contextualSpacing/>
        <w:rPr>
          <w:rFonts w:ascii="Calibri" w:hAnsi="Calibri"/>
        </w:rPr>
      </w:pPr>
    </w:p>
    <w:p w:rsidR="00BB2B10" w:rsidRDefault="00214989" w:rsidP="00BB2B10">
      <w:pPr>
        <w:tabs>
          <w:tab w:val="left" w:pos="3240"/>
          <w:tab w:val="left" w:pos="6480"/>
        </w:tabs>
        <w:rPr>
          <w:rFonts w:eastAsia="MS Gothic"/>
        </w:rPr>
      </w:pPr>
      <w:r>
        <w:rPr>
          <w:rFonts w:ascii="Calibri" w:hAnsi="Calibri"/>
        </w:rPr>
        <w:t>Prior to</w:t>
      </w:r>
      <w:r w:rsidRPr="00A54523">
        <w:t xml:space="preserve"> </w:t>
      </w:r>
      <w:r>
        <w:t>conducting the audit, the auditor should obtain a report from the pharmacy with the names of ALL patients who are admitted to the ward/unit and who have an active insulin pen order.  The goal during the audit is to find ALL insulin pen devices that have an active order AND to find pens on the ward/unit that do not have an active order.  The auditor is encouraged to check mobile medication carts as well as drawers and cabinets in patients’ rooms and nursing stations to determine if “left over” or expired insulin pen devices are being stored in unapproved locations on the ward or unit.  If a patient has an active order but the insulin pen device cannot be located in the “usual” storage location(s), the auditor is encouraged to ask the nursing staff to assist with locating the pen device.   If a patient has an active order and the insulin pen device cannot be located, please mark “not found” in the storage per hospital policy column on the form</w:t>
      </w:r>
      <w:r w:rsidR="00BB2B10">
        <w:t xml:space="preserve"> </w:t>
      </w:r>
      <w:r w:rsidR="00BB2B10">
        <w:t>and leave the remaining labeling fields blank.</w:t>
      </w:r>
    </w:p>
    <w:p w:rsidR="00214989" w:rsidRDefault="00214989" w:rsidP="00214989">
      <w:pPr>
        <w:tabs>
          <w:tab w:val="left" w:pos="3240"/>
          <w:tab w:val="left" w:pos="6480"/>
        </w:tabs>
      </w:pPr>
      <w:r>
        <w:t>If a pen device is unlabeled, the patient’s name should be marked as “unknown” on the audit form</w:t>
      </w:r>
      <w:r w:rsidR="00BB5BAB">
        <w:t>.</w:t>
      </w:r>
      <w:r>
        <w:t xml:space="preserve">  The proper storage of insulin products is determined by hospital policy.  The pen device should be in a patient-specific location and not comingled with other patients’ medications.  A patient-specific label should be attached DIRECTLY to the barrel of the pen device – not a plastic bag or box that may be used to transport and store the device when not in use.  A label may also be attached to an outer container (if permitted by hospital policy) but the device must be labeled such that it identifies the patient for whom it is intended and the expiration date is clearly stated.</w:t>
      </w:r>
    </w:p>
    <w:p w:rsidR="00C90AE0" w:rsidRDefault="00214989" w:rsidP="00C90AE0">
      <w:pPr>
        <w:tabs>
          <w:tab w:val="left" w:pos="3240"/>
          <w:tab w:val="left" w:pos="6480"/>
        </w:tabs>
        <w:rPr>
          <w:rFonts w:ascii="Calibri" w:hAnsi="Calibri"/>
        </w:rPr>
      </w:pPr>
      <w:r>
        <w:rPr>
          <w:rFonts w:ascii="Calibri" w:hAnsi="Calibri"/>
        </w:rPr>
        <w:t>Implementation Notes:</w:t>
      </w:r>
    </w:p>
    <w:p w:rsidR="00A10A64" w:rsidRPr="00A10A64" w:rsidRDefault="00214989" w:rsidP="00BD6252">
      <w:pPr>
        <w:pStyle w:val="ListParagraph"/>
        <w:numPr>
          <w:ilvl w:val="0"/>
          <w:numId w:val="11"/>
        </w:numPr>
        <w:tabs>
          <w:tab w:val="left" w:pos="3240"/>
          <w:tab w:val="left" w:pos="6480"/>
        </w:tabs>
      </w:pPr>
      <w:r w:rsidRPr="00765591">
        <w:rPr>
          <w:rFonts w:ascii="Calibri" w:hAnsi="Calibri"/>
        </w:rPr>
        <w:t xml:space="preserve">For data analysis, </w:t>
      </w:r>
    </w:p>
    <w:p w:rsidR="00A10A64" w:rsidRPr="00A10A64" w:rsidRDefault="00A10A64" w:rsidP="00A10A64">
      <w:pPr>
        <w:pStyle w:val="ListParagraph"/>
        <w:numPr>
          <w:ilvl w:val="1"/>
          <w:numId w:val="11"/>
        </w:numPr>
        <w:tabs>
          <w:tab w:val="left" w:pos="3240"/>
          <w:tab w:val="left" w:pos="6480"/>
        </w:tabs>
      </w:pPr>
      <w:r>
        <w:rPr>
          <w:rFonts w:ascii="Calibri" w:hAnsi="Calibri"/>
        </w:rPr>
        <w:t>C</w:t>
      </w:r>
      <w:r w:rsidR="00214989" w:rsidRPr="00765591">
        <w:rPr>
          <w:rFonts w:ascii="Calibri" w:hAnsi="Calibri"/>
        </w:rPr>
        <w:t>alculate simple descriptive statistics for the following items:  a)  % with active orders and no active order</w:t>
      </w:r>
      <w:r w:rsidR="00BB5BAB">
        <w:rPr>
          <w:rFonts w:ascii="Calibri" w:hAnsi="Calibri"/>
        </w:rPr>
        <w:t>,</w:t>
      </w:r>
      <w:r w:rsidR="00214989" w:rsidRPr="00765591">
        <w:rPr>
          <w:rFonts w:ascii="Calibri" w:hAnsi="Calibri"/>
        </w:rPr>
        <w:t xml:space="preserve"> b) % stored in accordance with hospital policy (Yes, No, and Not Found)</w:t>
      </w:r>
      <w:r w:rsidR="00BB5BAB">
        <w:rPr>
          <w:rFonts w:ascii="Calibri" w:hAnsi="Calibri"/>
        </w:rPr>
        <w:t>,</w:t>
      </w:r>
      <w:r w:rsidR="00214989" w:rsidRPr="00765591">
        <w:rPr>
          <w:rFonts w:ascii="Calibri" w:hAnsi="Calibri"/>
        </w:rPr>
        <w:t xml:space="preserve"> c) % of </w:t>
      </w:r>
      <w:r w:rsidR="00BB5BAB">
        <w:rPr>
          <w:rFonts w:ascii="Calibri" w:hAnsi="Calibri"/>
        </w:rPr>
        <w:t>pen devices</w:t>
      </w:r>
      <w:r w:rsidR="00214989" w:rsidRPr="00765591">
        <w:rPr>
          <w:rFonts w:ascii="Calibri" w:hAnsi="Calibri"/>
        </w:rPr>
        <w:t xml:space="preserve"> </w:t>
      </w:r>
      <w:r w:rsidR="00BB5BAB">
        <w:rPr>
          <w:rFonts w:ascii="Calibri" w:hAnsi="Calibri"/>
        </w:rPr>
        <w:t>labeled, d) % with</w:t>
      </w:r>
      <w:r w:rsidR="00214989" w:rsidRPr="00765591">
        <w:rPr>
          <w:rFonts w:ascii="Calibri" w:hAnsi="Calibri"/>
        </w:rPr>
        <w:t xml:space="preserve"> label attached to the barrel, </w:t>
      </w:r>
      <w:r w:rsidR="00BB5BAB">
        <w:rPr>
          <w:rFonts w:ascii="Calibri" w:hAnsi="Calibri"/>
        </w:rPr>
        <w:t xml:space="preserve">and e) % with </w:t>
      </w:r>
      <w:r w:rsidR="00214989" w:rsidRPr="00765591">
        <w:rPr>
          <w:rFonts w:ascii="Calibri" w:hAnsi="Calibri"/>
        </w:rPr>
        <w:t>expiration date stated on the label</w:t>
      </w:r>
      <w:r>
        <w:rPr>
          <w:rFonts w:ascii="Calibri" w:hAnsi="Calibri"/>
        </w:rPr>
        <w:t>.</w:t>
      </w:r>
    </w:p>
    <w:p w:rsidR="00A10A64" w:rsidRDefault="00A10A64" w:rsidP="00A10A64">
      <w:pPr>
        <w:pStyle w:val="ListParagraph"/>
        <w:numPr>
          <w:ilvl w:val="1"/>
          <w:numId w:val="11"/>
        </w:numPr>
        <w:tabs>
          <w:tab w:val="left" w:pos="3240"/>
          <w:tab w:val="left" w:pos="6480"/>
        </w:tabs>
      </w:pPr>
      <w:r>
        <w:rPr>
          <w:rFonts w:ascii="Calibri" w:hAnsi="Calibri"/>
        </w:rPr>
        <w:lastRenderedPageBreak/>
        <w:t>D</w:t>
      </w:r>
      <w:r w:rsidR="00BB5BAB">
        <w:rPr>
          <w:rFonts w:ascii="Calibri" w:hAnsi="Calibri"/>
        </w:rPr>
        <w:t>etermine the % labeled properly by identifying pen devices where the followin</w:t>
      </w:r>
      <w:r>
        <w:rPr>
          <w:rFonts w:ascii="Calibri" w:hAnsi="Calibri"/>
        </w:rPr>
        <w:t xml:space="preserve">g three conditions are present: </w:t>
      </w:r>
      <w:r>
        <w:t>pen labeled, label attached to the barrel, and expiration date stated on the label.</w:t>
      </w:r>
    </w:p>
    <w:p w:rsidR="00A10A64" w:rsidRDefault="00A10A64" w:rsidP="00A10A64">
      <w:pPr>
        <w:pStyle w:val="ListParagraph"/>
        <w:numPr>
          <w:ilvl w:val="1"/>
          <w:numId w:val="11"/>
        </w:numPr>
        <w:tabs>
          <w:tab w:val="left" w:pos="3240"/>
          <w:tab w:val="left" w:pos="6480"/>
        </w:tabs>
      </w:pPr>
      <w:r>
        <w:t>Determine the % stored and labeled properly if the following five conditions are present: active order, pen stored per hospital policy, pen labeled, label attached to the barrel, and expiration date stated on the label.</w:t>
      </w:r>
    </w:p>
    <w:p w:rsidR="00BB2B10" w:rsidRDefault="00BB2B10" w:rsidP="00BB2B10">
      <w:pPr>
        <w:pStyle w:val="ListParagraph"/>
        <w:numPr>
          <w:ilvl w:val="1"/>
          <w:numId w:val="11"/>
        </w:numPr>
        <w:tabs>
          <w:tab w:val="left" w:pos="3240"/>
          <w:tab w:val="left" w:pos="6480"/>
        </w:tabs>
      </w:pPr>
      <w:r>
        <w:t xml:space="preserve">Note: </w:t>
      </w:r>
      <w:r w:rsidRPr="00BB2B10">
        <w:t>The percentage of pen devices labeled properly and percentage of pen devices stored and labeled properly should be based on pens found.</w:t>
      </w:r>
    </w:p>
    <w:p w:rsidR="00A10A64" w:rsidRPr="00BB5BAB" w:rsidRDefault="00A10A64" w:rsidP="00A10A64">
      <w:pPr>
        <w:pStyle w:val="ListParagraph"/>
        <w:tabs>
          <w:tab w:val="left" w:pos="3240"/>
          <w:tab w:val="left" w:pos="6480"/>
        </w:tabs>
      </w:pPr>
      <w:bookmarkStart w:id="0" w:name="_GoBack"/>
      <w:bookmarkEnd w:id="0"/>
    </w:p>
    <w:p w:rsidR="00765591" w:rsidRDefault="00214989" w:rsidP="00BD6252">
      <w:pPr>
        <w:pStyle w:val="ListParagraph"/>
        <w:numPr>
          <w:ilvl w:val="0"/>
          <w:numId w:val="11"/>
        </w:numPr>
        <w:tabs>
          <w:tab w:val="left" w:pos="3240"/>
          <w:tab w:val="left" w:pos="6480"/>
        </w:tabs>
        <w:sectPr w:rsidR="00765591" w:rsidSect="00765591">
          <w:headerReference w:type="default" r:id="rId9"/>
          <w:footerReference w:type="default" r:id="rId10"/>
          <w:headerReference w:type="first" r:id="rId11"/>
          <w:footerReference w:type="first" r:id="rId12"/>
          <w:pgSz w:w="12240" w:h="15840"/>
          <w:pgMar w:top="1440" w:right="1080" w:bottom="1440" w:left="1080" w:header="446" w:footer="0" w:gutter="0"/>
          <w:cols w:space="720"/>
          <w:titlePg/>
          <w:docGrid w:linePitch="299"/>
        </w:sectPr>
      </w:pPr>
      <w:r w:rsidRPr="00765591">
        <w:rPr>
          <w:rFonts w:ascii="Calibri" w:hAnsi="Calibri"/>
        </w:rPr>
        <w:t>You may also do a sub-analysis by ward (i.e., comparing the percentages for each of these elements by ward). That will provide the hospital with information about insulin pen storage that pose potential safety risks such that attention can be directed there during the intervention phase.</w:t>
      </w:r>
      <w:r w:rsidR="00C90AE0">
        <w:br w:type="page"/>
      </w:r>
    </w:p>
    <w:p w:rsidR="00765591" w:rsidRPr="003C2ECD" w:rsidRDefault="00765591" w:rsidP="00765591">
      <w:pPr>
        <w:spacing w:after="0" w:line="240" w:lineRule="auto"/>
        <w:ind w:left="-187"/>
        <w:jc w:val="center"/>
        <w:rPr>
          <w:b/>
        </w:rPr>
      </w:pPr>
      <w:r w:rsidRPr="003C2ECD">
        <w:rPr>
          <w:b/>
        </w:rPr>
        <w:lastRenderedPageBreak/>
        <w:t xml:space="preserve">Insulin </w:t>
      </w:r>
      <w:r>
        <w:rPr>
          <w:b/>
        </w:rPr>
        <w:t xml:space="preserve">Pen </w:t>
      </w:r>
      <w:r w:rsidRPr="003C2ECD">
        <w:rPr>
          <w:b/>
        </w:rPr>
        <w:t>Storage and Labeling Audit</w:t>
      </w:r>
    </w:p>
    <w:p w:rsidR="00765591" w:rsidRDefault="00765591" w:rsidP="00765591">
      <w:pPr>
        <w:spacing w:after="0" w:line="240" w:lineRule="auto"/>
        <w:ind w:left="-187"/>
        <w:jc w:val="center"/>
      </w:pPr>
    </w:p>
    <w:p w:rsidR="00765591" w:rsidRDefault="00765591" w:rsidP="00765591">
      <w:pPr>
        <w:tabs>
          <w:tab w:val="left" w:pos="3240"/>
          <w:tab w:val="left" w:pos="6480"/>
        </w:tabs>
        <w:spacing w:after="0" w:line="240" w:lineRule="auto"/>
        <w:ind w:left="-187"/>
      </w:pPr>
      <w:r>
        <w:t>Ward/Unit: __________________</w:t>
      </w:r>
      <w:r>
        <w:tab/>
        <w:t>Auditor: ________________</w:t>
      </w:r>
      <w:r>
        <w:tab/>
        <w:t>Date of Audit: __________________</w:t>
      </w:r>
    </w:p>
    <w:p w:rsidR="00765591" w:rsidRDefault="00765591" w:rsidP="00765591">
      <w:pPr>
        <w:tabs>
          <w:tab w:val="left" w:pos="3240"/>
          <w:tab w:val="left" w:pos="6480"/>
        </w:tabs>
        <w:spacing w:after="0" w:line="240" w:lineRule="auto"/>
        <w:ind w:left="-187"/>
      </w:pPr>
    </w:p>
    <w:p w:rsidR="00765591" w:rsidRPr="003C2ECD" w:rsidRDefault="00765591" w:rsidP="00765591">
      <w:pPr>
        <w:tabs>
          <w:tab w:val="left" w:pos="3240"/>
          <w:tab w:val="left" w:pos="6480"/>
        </w:tabs>
        <w:spacing w:after="0" w:line="240" w:lineRule="auto"/>
        <w:ind w:left="-187"/>
      </w:pPr>
      <w:r w:rsidRPr="008F1B7D">
        <w:rPr>
          <w:b/>
        </w:rPr>
        <w:t>Instructions:</w:t>
      </w:r>
      <w:r>
        <w:t xml:space="preserve">  Use this form to audit the storage and labeling of ALL insulin pens on a single ward or unit.  Before conducting the audit, obtain a report with the names of ALL patients who are admitted to the ward/unit and who have an active insulin pen order.  The goal is to find ALL insulin pen devices that have an active order </w:t>
      </w:r>
      <w:r w:rsidRPr="00E665DE">
        <w:rPr>
          <w:b/>
          <w:u w:val="single"/>
        </w:rPr>
        <w:t>AND</w:t>
      </w:r>
      <w:r>
        <w:t xml:space="preserve"> to find any pens on the ward/unit that do not have an active order.</w:t>
      </w:r>
      <w:r w:rsidR="00BB2B10">
        <w:t xml:space="preserve"> </w:t>
      </w:r>
      <w:r>
        <w:t xml:space="preserve"> </w:t>
      </w:r>
      <w:r w:rsidR="00BB2B10">
        <w:t xml:space="preserve">If a patient has an active order and the insulin pen device cannot be located, mark “not found” in the storage per hospital policy column and leave the remaining labeling fields blank.  </w:t>
      </w:r>
      <w:r>
        <w:t xml:space="preserve">  Use additional forms if needed. </w:t>
      </w:r>
    </w:p>
    <w:p w:rsidR="00765591" w:rsidRDefault="00765591" w:rsidP="00765591">
      <w:pPr>
        <w:spacing w:after="0" w:line="240" w:lineRule="auto"/>
        <w:ind w:left="-187"/>
        <w:rPr>
          <w:rFonts w:eastAsia="MS Gothic"/>
        </w:rPr>
      </w:pPr>
    </w:p>
    <w:tbl>
      <w:tblPr>
        <w:tblStyle w:val="TableGrid"/>
        <w:tblW w:w="13968" w:type="dxa"/>
        <w:tblInd w:w="-180" w:type="dxa"/>
        <w:tblLook w:val="04A0" w:firstRow="1" w:lastRow="0" w:firstColumn="1" w:lastColumn="0" w:noHBand="0" w:noVBand="1"/>
      </w:tblPr>
      <w:tblGrid>
        <w:gridCol w:w="913"/>
        <w:gridCol w:w="1355"/>
        <w:gridCol w:w="2152"/>
        <w:gridCol w:w="1448"/>
        <w:gridCol w:w="1800"/>
        <w:gridCol w:w="3240"/>
        <w:gridCol w:w="3060"/>
      </w:tblGrid>
      <w:tr w:rsidR="00765591" w:rsidRPr="00870D48" w:rsidTr="001F31D6">
        <w:trPr>
          <w:tblHeader/>
        </w:trPr>
        <w:tc>
          <w:tcPr>
            <w:tcW w:w="913" w:type="dxa"/>
            <w:vAlign w:val="center"/>
          </w:tcPr>
          <w:p w:rsidR="00765591" w:rsidRPr="00870D48" w:rsidRDefault="00765591" w:rsidP="004C117C">
            <w:pPr>
              <w:jc w:val="center"/>
              <w:rPr>
                <w:b/>
              </w:rPr>
            </w:pPr>
            <w:r w:rsidRPr="00870D48">
              <w:rPr>
                <w:b/>
              </w:rPr>
              <w:t>Audit #</w:t>
            </w:r>
          </w:p>
        </w:tc>
        <w:tc>
          <w:tcPr>
            <w:tcW w:w="1355" w:type="dxa"/>
            <w:vAlign w:val="center"/>
          </w:tcPr>
          <w:p w:rsidR="00765591" w:rsidRPr="00870D48" w:rsidRDefault="00765591" w:rsidP="004C117C">
            <w:pPr>
              <w:jc w:val="center"/>
              <w:rPr>
                <w:b/>
              </w:rPr>
            </w:pPr>
            <w:r>
              <w:rPr>
                <w:b/>
              </w:rPr>
              <w:t>Patient’s Initials</w:t>
            </w:r>
          </w:p>
        </w:tc>
        <w:tc>
          <w:tcPr>
            <w:tcW w:w="2152" w:type="dxa"/>
            <w:vAlign w:val="center"/>
          </w:tcPr>
          <w:p w:rsidR="00765591" w:rsidRPr="00870D48" w:rsidRDefault="00765591" w:rsidP="004C117C">
            <w:pPr>
              <w:jc w:val="center"/>
              <w:rPr>
                <w:b/>
              </w:rPr>
            </w:pPr>
            <w:r w:rsidRPr="00870D48">
              <w:rPr>
                <w:b/>
              </w:rPr>
              <w:t>Insulin Product*</w:t>
            </w:r>
          </w:p>
        </w:tc>
        <w:tc>
          <w:tcPr>
            <w:tcW w:w="1448" w:type="dxa"/>
            <w:vAlign w:val="center"/>
          </w:tcPr>
          <w:p w:rsidR="00765591" w:rsidRPr="00870D48" w:rsidRDefault="00765591" w:rsidP="004C117C">
            <w:pPr>
              <w:jc w:val="center"/>
              <w:rPr>
                <w:b/>
              </w:rPr>
            </w:pPr>
            <w:r w:rsidRPr="00870D48">
              <w:rPr>
                <w:b/>
              </w:rPr>
              <w:t>Active Order</w:t>
            </w:r>
          </w:p>
        </w:tc>
        <w:tc>
          <w:tcPr>
            <w:tcW w:w="1800" w:type="dxa"/>
            <w:vAlign w:val="center"/>
          </w:tcPr>
          <w:p w:rsidR="00765591" w:rsidRPr="00870D48" w:rsidRDefault="00765591" w:rsidP="004C117C">
            <w:pPr>
              <w:jc w:val="center"/>
              <w:rPr>
                <w:b/>
                <w:vertAlign w:val="superscript"/>
              </w:rPr>
            </w:pPr>
            <w:r w:rsidRPr="00870D48">
              <w:rPr>
                <w:b/>
              </w:rPr>
              <w:t xml:space="preserve">Storage per </w:t>
            </w:r>
            <w:r>
              <w:rPr>
                <w:b/>
              </w:rPr>
              <w:t>H</w:t>
            </w:r>
            <w:r w:rsidRPr="00870D48">
              <w:rPr>
                <w:b/>
              </w:rPr>
              <w:t xml:space="preserve">ospital </w:t>
            </w:r>
            <w:r>
              <w:rPr>
                <w:b/>
              </w:rPr>
              <w:t>P</w:t>
            </w:r>
            <w:r w:rsidRPr="00870D48">
              <w:rPr>
                <w:b/>
              </w:rPr>
              <w:t>olicy</w:t>
            </w:r>
            <w:r w:rsidRPr="00870D48">
              <w:rPr>
                <w:rFonts w:ascii="Cambria" w:hAnsi="Cambria"/>
                <w:b/>
                <w:vertAlign w:val="superscript"/>
              </w:rPr>
              <w:t>#</w:t>
            </w:r>
          </w:p>
        </w:tc>
        <w:tc>
          <w:tcPr>
            <w:tcW w:w="3240" w:type="dxa"/>
            <w:vAlign w:val="center"/>
          </w:tcPr>
          <w:p w:rsidR="00765591" w:rsidRPr="003A3E8D" w:rsidRDefault="00765591" w:rsidP="004C117C">
            <w:pPr>
              <w:jc w:val="center"/>
              <w:rPr>
                <w:b/>
                <w:vertAlign w:val="superscript"/>
              </w:rPr>
            </w:pPr>
            <w:r w:rsidRPr="00870D48">
              <w:rPr>
                <w:b/>
              </w:rPr>
              <w:t>Labeling</w:t>
            </w:r>
            <w:r>
              <w:rPr>
                <w:b/>
                <w:vertAlign w:val="superscript"/>
              </w:rPr>
              <w:t>&amp;</w:t>
            </w:r>
          </w:p>
        </w:tc>
        <w:tc>
          <w:tcPr>
            <w:tcW w:w="3060" w:type="dxa"/>
            <w:vAlign w:val="center"/>
          </w:tcPr>
          <w:p w:rsidR="00765591" w:rsidRPr="00870D48" w:rsidRDefault="00765591" w:rsidP="004C117C">
            <w:pPr>
              <w:jc w:val="center"/>
              <w:rPr>
                <w:b/>
              </w:rPr>
            </w:pPr>
            <w:r>
              <w:rPr>
                <w:b/>
              </w:rPr>
              <w:t>Notes / Observations</w:t>
            </w:r>
          </w:p>
        </w:tc>
      </w:tr>
      <w:tr w:rsidR="00765591" w:rsidRPr="003564D4" w:rsidTr="001F31D6">
        <w:tc>
          <w:tcPr>
            <w:tcW w:w="913" w:type="dxa"/>
          </w:tcPr>
          <w:p w:rsidR="00765591" w:rsidRPr="00E665DE" w:rsidRDefault="00765591" w:rsidP="004C117C">
            <w:pPr>
              <w:rPr>
                <w:sz w:val="20"/>
                <w:szCs w:val="20"/>
              </w:rPr>
            </w:pPr>
            <w:r w:rsidRPr="00E665DE">
              <w:rPr>
                <w:sz w:val="20"/>
                <w:szCs w:val="20"/>
              </w:rPr>
              <w:t>1</w:t>
            </w:r>
          </w:p>
        </w:tc>
        <w:tc>
          <w:tcPr>
            <w:tcW w:w="1355" w:type="dxa"/>
          </w:tcPr>
          <w:p w:rsidR="00765591" w:rsidRPr="00E665DE" w:rsidRDefault="00765591" w:rsidP="004C117C">
            <w:pPr>
              <w:rPr>
                <w:sz w:val="20"/>
                <w:szCs w:val="20"/>
              </w:rPr>
            </w:pPr>
          </w:p>
          <w:p w:rsidR="00765591" w:rsidRPr="00E665DE" w:rsidRDefault="00765591" w:rsidP="004C117C">
            <w:pPr>
              <w:rPr>
                <w:sz w:val="20"/>
                <w:szCs w:val="20"/>
              </w:rPr>
            </w:pP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1F31D6" w:rsidRPr="005F2CEE" w:rsidRDefault="001F31D6"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1F31D6" w:rsidRPr="005F2CEE" w:rsidRDefault="001F31D6"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765591" w:rsidRPr="00E665DE" w:rsidRDefault="001F31D6"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765591" w:rsidRPr="00E665DE" w:rsidRDefault="00765591" w:rsidP="004C117C">
            <w:pPr>
              <w:rPr>
                <w:rFonts w:ascii="Lucida Grande" w:hAnsi="Lucida Grande" w:cs="Lucida Grande"/>
                <w:sz w:val="20"/>
                <w:szCs w:val="20"/>
              </w:rPr>
            </w:pPr>
          </w:p>
        </w:tc>
      </w:tr>
      <w:tr w:rsidR="00765591" w:rsidRPr="003564D4" w:rsidTr="001F31D6">
        <w:tc>
          <w:tcPr>
            <w:tcW w:w="913" w:type="dxa"/>
          </w:tcPr>
          <w:p w:rsidR="00765591" w:rsidRPr="00E665DE" w:rsidRDefault="00765591" w:rsidP="004C117C">
            <w:pPr>
              <w:rPr>
                <w:sz w:val="20"/>
                <w:szCs w:val="20"/>
              </w:rPr>
            </w:pPr>
            <w:r w:rsidRPr="00E665DE">
              <w:rPr>
                <w:sz w:val="20"/>
                <w:szCs w:val="20"/>
              </w:rPr>
              <w:t>2</w:t>
            </w:r>
          </w:p>
        </w:tc>
        <w:tc>
          <w:tcPr>
            <w:tcW w:w="1355" w:type="dxa"/>
          </w:tcPr>
          <w:p w:rsidR="00765591" w:rsidRPr="00E665DE" w:rsidRDefault="00765591" w:rsidP="004C117C">
            <w:pPr>
              <w:rPr>
                <w:sz w:val="20"/>
                <w:szCs w:val="20"/>
              </w:rPr>
            </w:pPr>
          </w:p>
          <w:p w:rsidR="00765591" w:rsidRPr="00E665DE" w:rsidRDefault="00765591" w:rsidP="004C117C">
            <w:pPr>
              <w:rPr>
                <w:sz w:val="20"/>
                <w:szCs w:val="20"/>
              </w:rPr>
            </w:pP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1F31D6" w:rsidRPr="005F2CEE" w:rsidRDefault="001F31D6"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1F31D6" w:rsidRPr="005F2CEE" w:rsidRDefault="001F31D6"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765591" w:rsidRPr="00E665DE" w:rsidRDefault="001F31D6"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765591" w:rsidRPr="00E665DE" w:rsidRDefault="00765591" w:rsidP="004C117C">
            <w:pPr>
              <w:rPr>
                <w:rFonts w:ascii="Lucida Grande" w:hAnsi="Lucida Grande" w:cs="Lucida Grande"/>
                <w:sz w:val="20"/>
                <w:szCs w:val="20"/>
              </w:rPr>
            </w:pPr>
          </w:p>
        </w:tc>
      </w:tr>
      <w:tr w:rsidR="00765591" w:rsidRPr="003564D4" w:rsidTr="001F31D6">
        <w:tc>
          <w:tcPr>
            <w:tcW w:w="913" w:type="dxa"/>
          </w:tcPr>
          <w:p w:rsidR="00765591" w:rsidRPr="00E665DE" w:rsidRDefault="00765591" w:rsidP="004C117C">
            <w:pPr>
              <w:rPr>
                <w:sz w:val="20"/>
                <w:szCs w:val="20"/>
              </w:rPr>
            </w:pPr>
            <w:r w:rsidRPr="00E665DE">
              <w:rPr>
                <w:sz w:val="20"/>
                <w:szCs w:val="20"/>
              </w:rPr>
              <w:t>3</w:t>
            </w:r>
          </w:p>
        </w:tc>
        <w:tc>
          <w:tcPr>
            <w:tcW w:w="1355" w:type="dxa"/>
          </w:tcPr>
          <w:p w:rsidR="00765591" w:rsidRPr="00E665DE" w:rsidRDefault="00765591" w:rsidP="004C117C">
            <w:pPr>
              <w:rPr>
                <w:sz w:val="20"/>
                <w:szCs w:val="20"/>
              </w:rPr>
            </w:pPr>
          </w:p>
          <w:p w:rsidR="00765591" w:rsidRPr="00E665DE" w:rsidRDefault="00765591" w:rsidP="004C117C">
            <w:pPr>
              <w:rPr>
                <w:sz w:val="20"/>
                <w:szCs w:val="20"/>
              </w:rPr>
            </w:pP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1F31D6" w:rsidRPr="005F2CEE" w:rsidRDefault="001F31D6"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1F31D6" w:rsidRPr="005F2CEE" w:rsidRDefault="001F31D6"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765591" w:rsidRPr="00E665DE" w:rsidRDefault="001F31D6"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765591" w:rsidRPr="00E665DE" w:rsidRDefault="00765591" w:rsidP="004C117C">
            <w:pPr>
              <w:rPr>
                <w:rFonts w:ascii="Lucida Grande" w:hAnsi="Lucida Grande" w:cs="Lucida Grande"/>
                <w:sz w:val="20"/>
                <w:szCs w:val="20"/>
              </w:rPr>
            </w:pPr>
          </w:p>
        </w:tc>
      </w:tr>
      <w:tr w:rsidR="00765591" w:rsidRPr="003564D4" w:rsidTr="001F31D6">
        <w:tc>
          <w:tcPr>
            <w:tcW w:w="913" w:type="dxa"/>
          </w:tcPr>
          <w:p w:rsidR="00765591" w:rsidRPr="00E665DE" w:rsidRDefault="00765591" w:rsidP="004C117C">
            <w:pPr>
              <w:rPr>
                <w:sz w:val="20"/>
                <w:szCs w:val="20"/>
              </w:rPr>
            </w:pPr>
            <w:r w:rsidRPr="00E665DE">
              <w:rPr>
                <w:sz w:val="20"/>
                <w:szCs w:val="20"/>
              </w:rPr>
              <w:t>4</w:t>
            </w:r>
          </w:p>
        </w:tc>
        <w:tc>
          <w:tcPr>
            <w:tcW w:w="1355" w:type="dxa"/>
          </w:tcPr>
          <w:p w:rsidR="00765591" w:rsidRPr="00E665DE" w:rsidRDefault="00765591" w:rsidP="004C117C">
            <w:pPr>
              <w:rPr>
                <w:sz w:val="20"/>
                <w:szCs w:val="20"/>
              </w:rPr>
            </w:pPr>
          </w:p>
          <w:p w:rsidR="00765591" w:rsidRPr="00E665DE" w:rsidRDefault="00765591" w:rsidP="004C117C">
            <w:pPr>
              <w:rPr>
                <w:sz w:val="20"/>
                <w:szCs w:val="20"/>
              </w:rPr>
            </w:pP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1F31D6" w:rsidRPr="005F2CEE" w:rsidRDefault="001F31D6"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1F31D6" w:rsidRPr="005F2CEE" w:rsidRDefault="001F31D6"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765591" w:rsidRPr="00E665DE" w:rsidRDefault="001F31D6"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765591" w:rsidRPr="00E665DE" w:rsidRDefault="00765591" w:rsidP="004C117C">
            <w:pPr>
              <w:rPr>
                <w:rFonts w:ascii="Lucida Grande" w:hAnsi="Lucida Grande" w:cs="Lucida Grande"/>
                <w:sz w:val="20"/>
                <w:szCs w:val="20"/>
              </w:rPr>
            </w:pPr>
          </w:p>
        </w:tc>
      </w:tr>
      <w:tr w:rsidR="00765591" w:rsidRPr="003564D4" w:rsidTr="001F31D6">
        <w:tc>
          <w:tcPr>
            <w:tcW w:w="913" w:type="dxa"/>
          </w:tcPr>
          <w:p w:rsidR="00765591" w:rsidRPr="00E665DE" w:rsidRDefault="00765591" w:rsidP="004C117C">
            <w:pPr>
              <w:rPr>
                <w:sz w:val="20"/>
                <w:szCs w:val="20"/>
              </w:rPr>
            </w:pPr>
            <w:r w:rsidRPr="00E665DE">
              <w:rPr>
                <w:sz w:val="20"/>
                <w:szCs w:val="20"/>
              </w:rPr>
              <w:t>5</w:t>
            </w:r>
          </w:p>
        </w:tc>
        <w:tc>
          <w:tcPr>
            <w:tcW w:w="1355" w:type="dxa"/>
          </w:tcPr>
          <w:p w:rsidR="00765591" w:rsidRPr="00E665DE" w:rsidRDefault="00765591" w:rsidP="004C117C">
            <w:pPr>
              <w:rPr>
                <w:sz w:val="20"/>
                <w:szCs w:val="20"/>
              </w:rPr>
            </w:pPr>
          </w:p>
          <w:p w:rsidR="00765591" w:rsidRPr="00E665DE" w:rsidRDefault="00765591" w:rsidP="004C117C">
            <w:pPr>
              <w:rPr>
                <w:sz w:val="20"/>
                <w:szCs w:val="20"/>
              </w:rPr>
            </w:pP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1F31D6" w:rsidRPr="005F2CEE" w:rsidRDefault="001F31D6"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1F31D6" w:rsidRPr="005F2CEE" w:rsidRDefault="001F31D6"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765591" w:rsidRPr="00E665DE" w:rsidRDefault="001F31D6"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765591" w:rsidRPr="00E665DE" w:rsidRDefault="00765591" w:rsidP="004C117C">
            <w:pPr>
              <w:rPr>
                <w:rFonts w:ascii="Lucida Grande" w:hAnsi="Lucida Grande" w:cs="Lucida Grande"/>
                <w:sz w:val="20"/>
                <w:szCs w:val="20"/>
              </w:rPr>
            </w:pPr>
          </w:p>
        </w:tc>
      </w:tr>
      <w:tr w:rsidR="00765591" w:rsidRPr="003564D4" w:rsidTr="001F31D6">
        <w:tc>
          <w:tcPr>
            <w:tcW w:w="913" w:type="dxa"/>
          </w:tcPr>
          <w:p w:rsidR="00765591" w:rsidRPr="00E665DE" w:rsidRDefault="00765591" w:rsidP="004C117C">
            <w:pPr>
              <w:rPr>
                <w:sz w:val="20"/>
                <w:szCs w:val="20"/>
              </w:rPr>
            </w:pPr>
            <w:r w:rsidRPr="00E665DE">
              <w:rPr>
                <w:sz w:val="20"/>
                <w:szCs w:val="20"/>
              </w:rPr>
              <w:t>6</w:t>
            </w:r>
          </w:p>
        </w:tc>
        <w:tc>
          <w:tcPr>
            <w:tcW w:w="1355" w:type="dxa"/>
          </w:tcPr>
          <w:p w:rsidR="00765591" w:rsidRPr="00E665DE" w:rsidRDefault="00765591" w:rsidP="004C117C">
            <w:pPr>
              <w:rPr>
                <w:sz w:val="20"/>
                <w:szCs w:val="20"/>
              </w:rPr>
            </w:pPr>
          </w:p>
          <w:p w:rsidR="00765591" w:rsidRPr="00E665DE" w:rsidRDefault="00765591" w:rsidP="004C117C">
            <w:pPr>
              <w:rPr>
                <w:sz w:val="20"/>
                <w:szCs w:val="20"/>
              </w:rPr>
            </w:pP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1F31D6" w:rsidRPr="005F2CEE" w:rsidRDefault="001F31D6"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1F31D6" w:rsidRPr="005F2CEE" w:rsidRDefault="001F31D6"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765591" w:rsidRPr="00E665DE" w:rsidRDefault="001F31D6"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765591" w:rsidRPr="00E665DE" w:rsidRDefault="00765591" w:rsidP="004C117C">
            <w:pPr>
              <w:rPr>
                <w:rFonts w:ascii="Lucida Grande" w:hAnsi="Lucida Grande" w:cs="Lucida Grande"/>
                <w:sz w:val="20"/>
                <w:szCs w:val="20"/>
              </w:rPr>
            </w:pPr>
          </w:p>
        </w:tc>
      </w:tr>
      <w:tr w:rsidR="00765591" w:rsidRPr="003564D4" w:rsidTr="001F31D6">
        <w:tc>
          <w:tcPr>
            <w:tcW w:w="913" w:type="dxa"/>
          </w:tcPr>
          <w:p w:rsidR="00765591" w:rsidRPr="00E665DE" w:rsidRDefault="00765591" w:rsidP="004C117C">
            <w:pPr>
              <w:rPr>
                <w:sz w:val="20"/>
                <w:szCs w:val="20"/>
              </w:rPr>
            </w:pPr>
            <w:r w:rsidRPr="00E665DE">
              <w:rPr>
                <w:sz w:val="20"/>
                <w:szCs w:val="20"/>
              </w:rPr>
              <w:t>7</w:t>
            </w:r>
          </w:p>
        </w:tc>
        <w:tc>
          <w:tcPr>
            <w:tcW w:w="1355" w:type="dxa"/>
          </w:tcPr>
          <w:p w:rsidR="00765591" w:rsidRPr="00E665DE" w:rsidRDefault="00765591" w:rsidP="004C117C">
            <w:pPr>
              <w:rPr>
                <w:sz w:val="20"/>
                <w:szCs w:val="20"/>
              </w:rPr>
            </w:pPr>
          </w:p>
          <w:p w:rsidR="00765591" w:rsidRPr="00E665DE" w:rsidRDefault="00765591" w:rsidP="004C117C">
            <w:pPr>
              <w:rPr>
                <w:sz w:val="20"/>
                <w:szCs w:val="20"/>
              </w:rPr>
            </w:pP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1F31D6" w:rsidRPr="005F2CEE" w:rsidRDefault="001F31D6"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1F31D6" w:rsidRPr="005F2CEE" w:rsidRDefault="001F31D6"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765591" w:rsidRPr="00E665DE" w:rsidRDefault="001F31D6"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765591" w:rsidRPr="00E665DE" w:rsidRDefault="00765591" w:rsidP="004C117C">
            <w:pPr>
              <w:rPr>
                <w:rFonts w:ascii="Lucida Grande" w:hAnsi="Lucida Grande" w:cs="Lucida Grande"/>
                <w:sz w:val="20"/>
                <w:szCs w:val="20"/>
              </w:rPr>
            </w:pPr>
          </w:p>
        </w:tc>
      </w:tr>
      <w:tr w:rsidR="00765591" w:rsidRPr="003564D4" w:rsidTr="001F31D6">
        <w:tc>
          <w:tcPr>
            <w:tcW w:w="913" w:type="dxa"/>
          </w:tcPr>
          <w:p w:rsidR="00765591" w:rsidRPr="00E665DE" w:rsidRDefault="00765591" w:rsidP="004C117C">
            <w:pPr>
              <w:rPr>
                <w:sz w:val="20"/>
                <w:szCs w:val="20"/>
              </w:rPr>
            </w:pPr>
            <w:r w:rsidRPr="00E665DE">
              <w:rPr>
                <w:sz w:val="20"/>
                <w:szCs w:val="20"/>
              </w:rPr>
              <w:t>8</w:t>
            </w:r>
          </w:p>
        </w:tc>
        <w:tc>
          <w:tcPr>
            <w:tcW w:w="1355" w:type="dxa"/>
          </w:tcPr>
          <w:p w:rsidR="00765591" w:rsidRPr="00E665DE" w:rsidRDefault="00765591" w:rsidP="004C117C">
            <w:pPr>
              <w:rPr>
                <w:sz w:val="20"/>
                <w:szCs w:val="20"/>
              </w:rPr>
            </w:pPr>
          </w:p>
          <w:p w:rsidR="00765591" w:rsidRPr="00E665DE" w:rsidRDefault="00765591" w:rsidP="004C117C">
            <w:pPr>
              <w:rPr>
                <w:sz w:val="20"/>
                <w:szCs w:val="20"/>
              </w:rPr>
            </w:pP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1F31D6" w:rsidRPr="005F2CEE" w:rsidRDefault="001F31D6"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1F31D6" w:rsidRPr="005F2CEE" w:rsidRDefault="001F31D6"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765591" w:rsidRPr="00E665DE" w:rsidRDefault="001F31D6"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765591" w:rsidRPr="00E665DE" w:rsidRDefault="00765591" w:rsidP="004C117C">
            <w:pPr>
              <w:rPr>
                <w:rFonts w:ascii="Lucida Grande" w:hAnsi="Lucida Grande" w:cs="Lucida Grande"/>
                <w:sz w:val="20"/>
                <w:szCs w:val="20"/>
              </w:rPr>
            </w:pPr>
          </w:p>
        </w:tc>
      </w:tr>
    </w:tbl>
    <w:p w:rsidR="00765591" w:rsidRDefault="00765591" w:rsidP="00A246D0"/>
    <w:tbl>
      <w:tblPr>
        <w:tblStyle w:val="TableGrid"/>
        <w:tblW w:w="13968" w:type="dxa"/>
        <w:tblInd w:w="-180" w:type="dxa"/>
        <w:tblLook w:val="04A0" w:firstRow="1" w:lastRow="0" w:firstColumn="1" w:lastColumn="0" w:noHBand="0" w:noVBand="1"/>
      </w:tblPr>
      <w:tblGrid>
        <w:gridCol w:w="913"/>
        <w:gridCol w:w="1355"/>
        <w:gridCol w:w="2152"/>
        <w:gridCol w:w="1448"/>
        <w:gridCol w:w="1800"/>
        <w:gridCol w:w="3240"/>
        <w:gridCol w:w="3060"/>
      </w:tblGrid>
      <w:tr w:rsidR="00C85288" w:rsidRPr="00E665DE" w:rsidTr="00A24BBE">
        <w:tc>
          <w:tcPr>
            <w:tcW w:w="913" w:type="dxa"/>
            <w:vAlign w:val="center"/>
          </w:tcPr>
          <w:p w:rsidR="00C85288" w:rsidRPr="00870D48" w:rsidRDefault="00C85288" w:rsidP="00D541E4">
            <w:pPr>
              <w:jc w:val="center"/>
              <w:rPr>
                <w:b/>
              </w:rPr>
            </w:pPr>
            <w:r w:rsidRPr="00870D48">
              <w:rPr>
                <w:b/>
              </w:rPr>
              <w:lastRenderedPageBreak/>
              <w:t>Audit #</w:t>
            </w:r>
          </w:p>
        </w:tc>
        <w:tc>
          <w:tcPr>
            <w:tcW w:w="1355" w:type="dxa"/>
            <w:vAlign w:val="center"/>
          </w:tcPr>
          <w:p w:rsidR="00C85288" w:rsidRPr="00870D48" w:rsidRDefault="00C85288" w:rsidP="00D541E4">
            <w:pPr>
              <w:jc w:val="center"/>
              <w:rPr>
                <w:b/>
              </w:rPr>
            </w:pPr>
            <w:r>
              <w:rPr>
                <w:b/>
              </w:rPr>
              <w:t>Patient’s Initials</w:t>
            </w:r>
          </w:p>
        </w:tc>
        <w:tc>
          <w:tcPr>
            <w:tcW w:w="2152" w:type="dxa"/>
            <w:vAlign w:val="center"/>
          </w:tcPr>
          <w:p w:rsidR="00C85288" w:rsidRPr="00870D48" w:rsidRDefault="00C85288" w:rsidP="00D541E4">
            <w:pPr>
              <w:jc w:val="center"/>
              <w:rPr>
                <w:b/>
              </w:rPr>
            </w:pPr>
            <w:r w:rsidRPr="00870D48">
              <w:rPr>
                <w:b/>
              </w:rPr>
              <w:t>Insulin Product*</w:t>
            </w:r>
          </w:p>
        </w:tc>
        <w:tc>
          <w:tcPr>
            <w:tcW w:w="1448" w:type="dxa"/>
            <w:vAlign w:val="center"/>
          </w:tcPr>
          <w:p w:rsidR="00C85288" w:rsidRPr="00870D48" w:rsidRDefault="00C85288" w:rsidP="00D541E4">
            <w:pPr>
              <w:jc w:val="center"/>
              <w:rPr>
                <w:b/>
              </w:rPr>
            </w:pPr>
            <w:r w:rsidRPr="00870D48">
              <w:rPr>
                <w:b/>
              </w:rPr>
              <w:t>Active Order</w:t>
            </w:r>
          </w:p>
        </w:tc>
        <w:tc>
          <w:tcPr>
            <w:tcW w:w="1800" w:type="dxa"/>
            <w:vAlign w:val="center"/>
          </w:tcPr>
          <w:p w:rsidR="00C85288" w:rsidRPr="00870D48" w:rsidRDefault="00C85288" w:rsidP="00D541E4">
            <w:pPr>
              <w:jc w:val="center"/>
              <w:rPr>
                <w:b/>
                <w:vertAlign w:val="superscript"/>
              </w:rPr>
            </w:pPr>
            <w:r w:rsidRPr="00870D48">
              <w:rPr>
                <w:b/>
              </w:rPr>
              <w:t xml:space="preserve">Storage per </w:t>
            </w:r>
            <w:r>
              <w:rPr>
                <w:b/>
              </w:rPr>
              <w:t>H</w:t>
            </w:r>
            <w:r w:rsidRPr="00870D48">
              <w:rPr>
                <w:b/>
              </w:rPr>
              <w:t xml:space="preserve">ospital </w:t>
            </w:r>
            <w:r>
              <w:rPr>
                <w:b/>
              </w:rPr>
              <w:t>P</w:t>
            </w:r>
            <w:r w:rsidRPr="00870D48">
              <w:rPr>
                <w:b/>
              </w:rPr>
              <w:t>olicy</w:t>
            </w:r>
            <w:r w:rsidRPr="00870D48">
              <w:rPr>
                <w:rFonts w:ascii="Cambria" w:hAnsi="Cambria"/>
                <w:b/>
                <w:vertAlign w:val="superscript"/>
              </w:rPr>
              <w:t>#</w:t>
            </w:r>
          </w:p>
        </w:tc>
        <w:tc>
          <w:tcPr>
            <w:tcW w:w="3240" w:type="dxa"/>
            <w:vAlign w:val="center"/>
          </w:tcPr>
          <w:p w:rsidR="00C85288" w:rsidRPr="003A3E8D" w:rsidRDefault="00C85288" w:rsidP="00D541E4">
            <w:pPr>
              <w:jc w:val="center"/>
              <w:rPr>
                <w:b/>
                <w:vertAlign w:val="superscript"/>
              </w:rPr>
            </w:pPr>
            <w:r w:rsidRPr="00870D48">
              <w:rPr>
                <w:b/>
              </w:rPr>
              <w:t>Labeling</w:t>
            </w:r>
            <w:r>
              <w:rPr>
                <w:b/>
                <w:vertAlign w:val="superscript"/>
              </w:rPr>
              <w:t>&amp;</w:t>
            </w:r>
          </w:p>
        </w:tc>
        <w:tc>
          <w:tcPr>
            <w:tcW w:w="3060" w:type="dxa"/>
            <w:vAlign w:val="center"/>
          </w:tcPr>
          <w:p w:rsidR="00C85288" w:rsidRPr="00870D48" w:rsidRDefault="00C85288" w:rsidP="00D541E4">
            <w:pPr>
              <w:jc w:val="center"/>
              <w:rPr>
                <w:b/>
              </w:rPr>
            </w:pPr>
            <w:r>
              <w:rPr>
                <w:b/>
              </w:rPr>
              <w:t>Notes / Observations</w:t>
            </w:r>
          </w:p>
        </w:tc>
      </w:tr>
      <w:tr w:rsidR="00C85288" w:rsidRPr="00E665DE" w:rsidTr="001F31D6">
        <w:tc>
          <w:tcPr>
            <w:tcW w:w="913" w:type="dxa"/>
          </w:tcPr>
          <w:p w:rsidR="00C85288" w:rsidRPr="00E665DE" w:rsidRDefault="00C85288" w:rsidP="004C117C">
            <w:pPr>
              <w:rPr>
                <w:sz w:val="20"/>
                <w:szCs w:val="20"/>
              </w:rPr>
            </w:pPr>
            <w:r w:rsidRPr="00E665DE">
              <w:rPr>
                <w:sz w:val="20"/>
                <w:szCs w:val="20"/>
              </w:rPr>
              <w:t>9</w:t>
            </w:r>
          </w:p>
        </w:tc>
        <w:tc>
          <w:tcPr>
            <w:tcW w:w="1355" w:type="dxa"/>
          </w:tcPr>
          <w:p w:rsidR="00C85288" w:rsidRPr="00E665DE" w:rsidRDefault="00C85288" w:rsidP="004C117C">
            <w:pPr>
              <w:rPr>
                <w:sz w:val="20"/>
                <w:szCs w:val="20"/>
              </w:rPr>
            </w:pPr>
          </w:p>
          <w:p w:rsidR="00C85288" w:rsidRPr="00E665DE" w:rsidRDefault="00C85288" w:rsidP="004C117C">
            <w:pPr>
              <w:rPr>
                <w:sz w:val="20"/>
                <w:szCs w:val="20"/>
              </w:rPr>
            </w:pP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C85288" w:rsidRPr="005F2CEE" w:rsidRDefault="00C85288"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5F2CEE" w:rsidRDefault="00C85288"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E665DE" w:rsidRDefault="00C85288"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C85288" w:rsidRPr="00E665DE" w:rsidRDefault="00C85288" w:rsidP="004C117C">
            <w:pPr>
              <w:rPr>
                <w:rFonts w:ascii="Lucida Grande" w:hAnsi="Lucida Grande" w:cs="Lucida Grande"/>
                <w:sz w:val="20"/>
                <w:szCs w:val="20"/>
              </w:rPr>
            </w:pPr>
          </w:p>
        </w:tc>
      </w:tr>
      <w:tr w:rsidR="00C85288" w:rsidRPr="00E665DE" w:rsidTr="001F31D6">
        <w:tc>
          <w:tcPr>
            <w:tcW w:w="913" w:type="dxa"/>
          </w:tcPr>
          <w:p w:rsidR="00C85288" w:rsidRPr="00E665DE" w:rsidRDefault="00C85288" w:rsidP="004C117C">
            <w:pPr>
              <w:rPr>
                <w:sz w:val="20"/>
                <w:szCs w:val="20"/>
              </w:rPr>
            </w:pPr>
            <w:r w:rsidRPr="00E665DE">
              <w:rPr>
                <w:sz w:val="20"/>
                <w:szCs w:val="20"/>
              </w:rPr>
              <w:t>10</w:t>
            </w:r>
          </w:p>
        </w:tc>
        <w:tc>
          <w:tcPr>
            <w:tcW w:w="1355" w:type="dxa"/>
          </w:tcPr>
          <w:p w:rsidR="00C85288" w:rsidRPr="00E665DE" w:rsidRDefault="00C85288" w:rsidP="004C117C">
            <w:pPr>
              <w:rPr>
                <w:sz w:val="20"/>
                <w:szCs w:val="20"/>
              </w:rPr>
            </w:pPr>
          </w:p>
          <w:p w:rsidR="00C85288" w:rsidRPr="00E665DE" w:rsidRDefault="00C85288" w:rsidP="004C117C">
            <w:pPr>
              <w:rPr>
                <w:sz w:val="20"/>
                <w:szCs w:val="20"/>
              </w:rPr>
            </w:pP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C85288" w:rsidRPr="005F2CEE" w:rsidRDefault="00C85288"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5F2CEE" w:rsidRDefault="00C85288"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E665DE" w:rsidRDefault="00C85288"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C85288" w:rsidRPr="00E665DE" w:rsidRDefault="00C85288" w:rsidP="004C117C">
            <w:pPr>
              <w:rPr>
                <w:rFonts w:ascii="Lucida Grande" w:hAnsi="Lucida Grande" w:cs="Lucida Grande"/>
                <w:sz w:val="20"/>
                <w:szCs w:val="20"/>
              </w:rPr>
            </w:pPr>
          </w:p>
        </w:tc>
      </w:tr>
      <w:tr w:rsidR="00C85288" w:rsidRPr="00E665DE" w:rsidTr="001F31D6">
        <w:tc>
          <w:tcPr>
            <w:tcW w:w="913" w:type="dxa"/>
          </w:tcPr>
          <w:p w:rsidR="00C85288" w:rsidRPr="00E665DE" w:rsidRDefault="00C85288" w:rsidP="004C117C">
            <w:pPr>
              <w:rPr>
                <w:sz w:val="20"/>
                <w:szCs w:val="20"/>
              </w:rPr>
            </w:pPr>
            <w:r w:rsidRPr="00E665DE">
              <w:rPr>
                <w:sz w:val="20"/>
                <w:szCs w:val="20"/>
              </w:rPr>
              <w:t>11</w:t>
            </w:r>
          </w:p>
        </w:tc>
        <w:tc>
          <w:tcPr>
            <w:tcW w:w="1355" w:type="dxa"/>
          </w:tcPr>
          <w:p w:rsidR="00C85288" w:rsidRPr="00E665DE" w:rsidRDefault="00C85288" w:rsidP="004C117C">
            <w:pPr>
              <w:rPr>
                <w:sz w:val="20"/>
                <w:szCs w:val="20"/>
              </w:rPr>
            </w:pPr>
          </w:p>
          <w:p w:rsidR="00C85288" w:rsidRPr="00E665DE" w:rsidRDefault="00C85288" w:rsidP="004C117C">
            <w:pPr>
              <w:rPr>
                <w:sz w:val="20"/>
                <w:szCs w:val="20"/>
              </w:rPr>
            </w:pP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C85288" w:rsidRPr="005F2CEE" w:rsidRDefault="00C85288"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5F2CEE" w:rsidRDefault="00C85288"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E665DE" w:rsidRDefault="00C85288"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C85288" w:rsidRPr="00E665DE" w:rsidRDefault="00C85288" w:rsidP="004C117C">
            <w:pPr>
              <w:rPr>
                <w:rFonts w:ascii="Lucida Grande" w:hAnsi="Lucida Grande" w:cs="Lucida Grande"/>
                <w:sz w:val="20"/>
                <w:szCs w:val="20"/>
              </w:rPr>
            </w:pPr>
          </w:p>
        </w:tc>
      </w:tr>
      <w:tr w:rsidR="00C85288" w:rsidRPr="00E665DE" w:rsidTr="001F31D6">
        <w:tc>
          <w:tcPr>
            <w:tcW w:w="913" w:type="dxa"/>
          </w:tcPr>
          <w:p w:rsidR="00C85288" w:rsidRPr="00E665DE" w:rsidRDefault="00C85288" w:rsidP="004C117C">
            <w:pPr>
              <w:rPr>
                <w:sz w:val="20"/>
                <w:szCs w:val="20"/>
              </w:rPr>
            </w:pPr>
            <w:r w:rsidRPr="00E665DE">
              <w:rPr>
                <w:sz w:val="20"/>
                <w:szCs w:val="20"/>
              </w:rPr>
              <w:t>12</w:t>
            </w:r>
          </w:p>
        </w:tc>
        <w:tc>
          <w:tcPr>
            <w:tcW w:w="1355" w:type="dxa"/>
          </w:tcPr>
          <w:p w:rsidR="00C85288" w:rsidRPr="00E665DE" w:rsidRDefault="00C85288" w:rsidP="004C117C">
            <w:pPr>
              <w:rPr>
                <w:sz w:val="20"/>
                <w:szCs w:val="20"/>
              </w:rPr>
            </w:pPr>
          </w:p>
          <w:p w:rsidR="00C85288" w:rsidRPr="00E665DE" w:rsidRDefault="00C85288" w:rsidP="004C117C">
            <w:pPr>
              <w:rPr>
                <w:sz w:val="20"/>
                <w:szCs w:val="20"/>
              </w:rPr>
            </w:pP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C85288" w:rsidRPr="005F2CEE" w:rsidRDefault="00C85288"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5F2CEE" w:rsidRDefault="00C85288"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E665DE" w:rsidRDefault="00C85288"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C85288" w:rsidRPr="00E665DE" w:rsidRDefault="00C85288" w:rsidP="004C117C">
            <w:pPr>
              <w:rPr>
                <w:rFonts w:ascii="Lucida Grande" w:hAnsi="Lucida Grande" w:cs="Lucida Grande"/>
                <w:sz w:val="20"/>
                <w:szCs w:val="20"/>
              </w:rPr>
            </w:pPr>
          </w:p>
        </w:tc>
      </w:tr>
      <w:tr w:rsidR="00C85288" w:rsidRPr="00E665DE" w:rsidTr="001F31D6">
        <w:tc>
          <w:tcPr>
            <w:tcW w:w="913" w:type="dxa"/>
          </w:tcPr>
          <w:p w:rsidR="00C85288" w:rsidRPr="00E665DE" w:rsidRDefault="00C85288" w:rsidP="004C117C">
            <w:pPr>
              <w:rPr>
                <w:sz w:val="20"/>
                <w:szCs w:val="20"/>
              </w:rPr>
            </w:pPr>
            <w:r w:rsidRPr="00E665DE">
              <w:rPr>
                <w:sz w:val="20"/>
                <w:szCs w:val="20"/>
              </w:rPr>
              <w:t>13</w:t>
            </w:r>
          </w:p>
        </w:tc>
        <w:tc>
          <w:tcPr>
            <w:tcW w:w="1355" w:type="dxa"/>
          </w:tcPr>
          <w:p w:rsidR="00C85288" w:rsidRPr="00E665DE" w:rsidRDefault="00C85288" w:rsidP="004C117C">
            <w:pPr>
              <w:rPr>
                <w:sz w:val="20"/>
                <w:szCs w:val="20"/>
              </w:rPr>
            </w:pPr>
          </w:p>
          <w:p w:rsidR="00C85288" w:rsidRPr="00E665DE" w:rsidRDefault="00C85288" w:rsidP="004C117C">
            <w:pPr>
              <w:rPr>
                <w:sz w:val="20"/>
                <w:szCs w:val="20"/>
              </w:rPr>
            </w:pP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C85288" w:rsidRPr="005F2CEE" w:rsidRDefault="00C85288"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5F2CEE" w:rsidRDefault="00C85288"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E665DE" w:rsidRDefault="00C85288"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C85288" w:rsidRPr="00E665DE" w:rsidRDefault="00C85288" w:rsidP="004C117C">
            <w:pPr>
              <w:rPr>
                <w:rFonts w:ascii="Lucida Grande" w:hAnsi="Lucida Grande" w:cs="Lucida Grande"/>
                <w:sz w:val="20"/>
                <w:szCs w:val="20"/>
              </w:rPr>
            </w:pPr>
          </w:p>
        </w:tc>
      </w:tr>
      <w:tr w:rsidR="00C85288" w:rsidRPr="00E665DE" w:rsidTr="001F31D6">
        <w:tc>
          <w:tcPr>
            <w:tcW w:w="913" w:type="dxa"/>
          </w:tcPr>
          <w:p w:rsidR="00C85288" w:rsidRPr="00E665DE" w:rsidRDefault="00C85288" w:rsidP="004C117C">
            <w:pPr>
              <w:rPr>
                <w:sz w:val="20"/>
                <w:szCs w:val="20"/>
              </w:rPr>
            </w:pPr>
            <w:r w:rsidRPr="00E665DE">
              <w:rPr>
                <w:sz w:val="20"/>
                <w:szCs w:val="20"/>
              </w:rPr>
              <w:t>14</w:t>
            </w:r>
          </w:p>
        </w:tc>
        <w:tc>
          <w:tcPr>
            <w:tcW w:w="1355" w:type="dxa"/>
          </w:tcPr>
          <w:p w:rsidR="00C85288" w:rsidRPr="00E665DE" w:rsidRDefault="00C85288" w:rsidP="004C117C">
            <w:pPr>
              <w:rPr>
                <w:sz w:val="20"/>
                <w:szCs w:val="20"/>
              </w:rPr>
            </w:pPr>
          </w:p>
          <w:p w:rsidR="00C85288" w:rsidRPr="00E665DE" w:rsidRDefault="00C85288" w:rsidP="004C117C">
            <w:pPr>
              <w:rPr>
                <w:sz w:val="20"/>
                <w:szCs w:val="20"/>
              </w:rPr>
            </w:pP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C85288" w:rsidRPr="005F2CEE" w:rsidRDefault="00C85288"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5F2CEE" w:rsidRDefault="00C85288"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E665DE" w:rsidRDefault="00C85288"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C85288" w:rsidRPr="00E665DE" w:rsidRDefault="00C85288" w:rsidP="004C117C">
            <w:pPr>
              <w:rPr>
                <w:rFonts w:ascii="Lucida Grande" w:hAnsi="Lucida Grande" w:cs="Lucida Grande"/>
                <w:sz w:val="20"/>
                <w:szCs w:val="20"/>
              </w:rPr>
            </w:pPr>
          </w:p>
        </w:tc>
      </w:tr>
      <w:tr w:rsidR="00C85288" w:rsidRPr="00E665DE" w:rsidTr="001F31D6">
        <w:tc>
          <w:tcPr>
            <w:tcW w:w="913" w:type="dxa"/>
          </w:tcPr>
          <w:p w:rsidR="00C85288" w:rsidRPr="00E665DE" w:rsidRDefault="00C85288" w:rsidP="004C117C">
            <w:pPr>
              <w:rPr>
                <w:sz w:val="20"/>
                <w:szCs w:val="20"/>
              </w:rPr>
            </w:pPr>
            <w:r w:rsidRPr="00E665DE">
              <w:rPr>
                <w:sz w:val="20"/>
                <w:szCs w:val="20"/>
              </w:rPr>
              <w:t>15</w:t>
            </w:r>
          </w:p>
        </w:tc>
        <w:tc>
          <w:tcPr>
            <w:tcW w:w="1355" w:type="dxa"/>
          </w:tcPr>
          <w:p w:rsidR="00C85288" w:rsidRPr="00E665DE" w:rsidRDefault="00C85288" w:rsidP="004C117C">
            <w:pPr>
              <w:rPr>
                <w:sz w:val="20"/>
                <w:szCs w:val="20"/>
              </w:rPr>
            </w:pPr>
          </w:p>
          <w:p w:rsidR="00C85288" w:rsidRPr="00E665DE" w:rsidRDefault="00C85288" w:rsidP="004C117C">
            <w:pPr>
              <w:rPr>
                <w:sz w:val="20"/>
                <w:szCs w:val="20"/>
              </w:rPr>
            </w:pP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C85288" w:rsidRPr="005F2CEE" w:rsidRDefault="00C85288"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5F2CEE" w:rsidRDefault="00C85288"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E665DE" w:rsidRDefault="00C85288"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C85288" w:rsidRPr="00E665DE" w:rsidRDefault="00C85288" w:rsidP="004C117C">
            <w:pPr>
              <w:rPr>
                <w:rFonts w:ascii="Lucida Grande" w:hAnsi="Lucida Grande" w:cs="Lucida Grande"/>
                <w:sz w:val="20"/>
                <w:szCs w:val="20"/>
              </w:rPr>
            </w:pPr>
          </w:p>
        </w:tc>
      </w:tr>
      <w:tr w:rsidR="00C85288" w:rsidRPr="00E665DE" w:rsidTr="001F31D6">
        <w:tc>
          <w:tcPr>
            <w:tcW w:w="913" w:type="dxa"/>
          </w:tcPr>
          <w:p w:rsidR="00C85288" w:rsidRPr="00E665DE" w:rsidRDefault="00C85288" w:rsidP="004C117C">
            <w:pPr>
              <w:rPr>
                <w:sz w:val="20"/>
                <w:szCs w:val="20"/>
              </w:rPr>
            </w:pPr>
            <w:r w:rsidRPr="00E665DE">
              <w:rPr>
                <w:sz w:val="20"/>
                <w:szCs w:val="20"/>
              </w:rPr>
              <w:t>16</w:t>
            </w:r>
          </w:p>
        </w:tc>
        <w:tc>
          <w:tcPr>
            <w:tcW w:w="1355" w:type="dxa"/>
          </w:tcPr>
          <w:p w:rsidR="00C85288" w:rsidRPr="00E665DE" w:rsidRDefault="00C85288" w:rsidP="004C117C">
            <w:pPr>
              <w:rPr>
                <w:sz w:val="20"/>
                <w:szCs w:val="20"/>
              </w:rPr>
            </w:pPr>
          </w:p>
          <w:p w:rsidR="00C85288" w:rsidRPr="00E665DE" w:rsidRDefault="00C85288" w:rsidP="004C117C">
            <w:pPr>
              <w:rPr>
                <w:sz w:val="20"/>
                <w:szCs w:val="20"/>
              </w:rPr>
            </w:pP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C85288" w:rsidRPr="005F2CEE" w:rsidRDefault="00C85288"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5F2CEE" w:rsidRDefault="00C85288"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E665DE" w:rsidRDefault="00C85288"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C85288" w:rsidRPr="00E665DE" w:rsidRDefault="00C85288" w:rsidP="004C117C">
            <w:pPr>
              <w:rPr>
                <w:rFonts w:ascii="Lucida Grande" w:hAnsi="Lucida Grande" w:cs="Lucida Grande"/>
                <w:sz w:val="20"/>
                <w:szCs w:val="20"/>
              </w:rPr>
            </w:pPr>
          </w:p>
        </w:tc>
      </w:tr>
      <w:tr w:rsidR="00C85288" w:rsidRPr="00E665DE" w:rsidTr="001F31D6">
        <w:tc>
          <w:tcPr>
            <w:tcW w:w="913" w:type="dxa"/>
          </w:tcPr>
          <w:p w:rsidR="00C85288" w:rsidRPr="00E665DE" w:rsidRDefault="00C85288" w:rsidP="004C117C">
            <w:pPr>
              <w:rPr>
                <w:sz w:val="20"/>
                <w:szCs w:val="20"/>
              </w:rPr>
            </w:pPr>
            <w:r w:rsidRPr="00E665DE">
              <w:rPr>
                <w:sz w:val="20"/>
                <w:szCs w:val="20"/>
              </w:rPr>
              <w:t>17</w:t>
            </w:r>
          </w:p>
        </w:tc>
        <w:tc>
          <w:tcPr>
            <w:tcW w:w="1355" w:type="dxa"/>
          </w:tcPr>
          <w:p w:rsidR="00C85288" w:rsidRPr="00E665DE" w:rsidRDefault="00C85288" w:rsidP="004C117C">
            <w:pPr>
              <w:rPr>
                <w:sz w:val="20"/>
                <w:szCs w:val="20"/>
              </w:rPr>
            </w:pPr>
          </w:p>
          <w:p w:rsidR="00C85288" w:rsidRPr="00E665DE" w:rsidRDefault="00C85288" w:rsidP="004C117C">
            <w:pPr>
              <w:rPr>
                <w:sz w:val="20"/>
                <w:szCs w:val="20"/>
              </w:rPr>
            </w:pP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C85288" w:rsidRPr="005F2CEE" w:rsidRDefault="00C85288"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5F2CEE" w:rsidRDefault="00C85288"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E665DE" w:rsidRDefault="00C85288"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C85288" w:rsidRPr="00E665DE" w:rsidRDefault="00C85288" w:rsidP="004C117C">
            <w:pPr>
              <w:rPr>
                <w:rFonts w:ascii="Lucida Grande" w:hAnsi="Lucida Grande" w:cs="Lucida Grande"/>
                <w:sz w:val="20"/>
                <w:szCs w:val="20"/>
              </w:rPr>
            </w:pPr>
          </w:p>
        </w:tc>
      </w:tr>
      <w:tr w:rsidR="00C85288" w:rsidRPr="00E665DE" w:rsidTr="001F31D6">
        <w:tc>
          <w:tcPr>
            <w:tcW w:w="913" w:type="dxa"/>
          </w:tcPr>
          <w:p w:rsidR="00C85288" w:rsidRPr="00E665DE" w:rsidRDefault="00C85288" w:rsidP="004C117C">
            <w:pPr>
              <w:rPr>
                <w:sz w:val="20"/>
                <w:szCs w:val="20"/>
              </w:rPr>
            </w:pPr>
            <w:r w:rsidRPr="00E665DE">
              <w:rPr>
                <w:sz w:val="20"/>
                <w:szCs w:val="20"/>
              </w:rPr>
              <w:t>18</w:t>
            </w:r>
          </w:p>
        </w:tc>
        <w:tc>
          <w:tcPr>
            <w:tcW w:w="1355" w:type="dxa"/>
          </w:tcPr>
          <w:p w:rsidR="00C85288" w:rsidRPr="00E665DE" w:rsidRDefault="00C85288" w:rsidP="004C117C">
            <w:pPr>
              <w:rPr>
                <w:sz w:val="20"/>
                <w:szCs w:val="20"/>
              </w:rPr>
            </w:pPr>
          </w:p>
          <w:p w:rsidR="00C85288" w:rsidRPr="00E665DE" w:rsidRDefault="00C85288" w:rsidP="004C117C">
            <w:pPr>
              <w:rPr>
                <w:sz w:val="20"/>
                <w:szCs w:val="20"/>
              </w:rPr>
            </w:pP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C85288" w:rsidRPr="005F2CEE" w:rsidRDefault="00C85288"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5F2CEE" w:rsidRDefault="00C85288"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E665DE" w:rsidRDefault="00C85288"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C85288" w:rsidRPr="00E665DE" w:rsidRDefault="00C85288" w:rsidP="004C117C">
            <w:pPr>
              <w:rPr>
                <w:rFonts w:ascii="Lucida Grande" w:hAnsi="Lucida Grande" w:cs="Lucida Grande"/>
                <w:sz w:val="20"/>
                <w:szCs w:val="20"/>
              </w:rPr>
            </w:pPr>
          </w:p>
        </w:tc>
      </w:tr>
      <w:tr w:rsidR="00C85288" w:rsidRPr="00E665DE" w:rsidTr="001F31D6">
        <w:tc>
          <w:tcPr>
            <w:tcW w:w="913" w:type="dxa"/>
          </w:tcPr>
          <w:p w:rsidR="00C85288" w:rsidRPr="00E665DE" w:rsidRDefault="00C85288" w:rsidP="004C117C">
            <w:pPr>
              <w:rPr>
                <w:sz w:val="20"/>
                <w:szCs w:val="20"/>
              </w:rPr>
            </w:pPr>
            <w:r w:rsidRPr="00E665DE">
              <w:rPr>
                <w:sz w:val="20"/>
                <w:szCs w:val="20"/>
              </w:rPr>
              <w:t>19</w:t>
            </w:r>
          </w:p>
        </w:tc>
        <w:tc>
          <w:tcPr>
            <w:tcW w:w="1355" w:type="dxa"/>
          </w:tcPr>
          <w:p w:rsidR="00C85288" w:rsidRPr="00E665DE" w:rsidRDefault="00C85288" w:rsidP="004C117C">
            <w:pPr>
              <w:rPr>
                <w:sz w:val="20"/>
                <w:szCs w:val="20"/>
              </w:rPr>
            </w:pPr>
          </w:p>
          <w:p w:rsidR="00C85288" w:rsidRPr="00E665DE" w:rsidRDefault="00C85288" w:rsidP="004C117C">
            <w:pPr>
              <w:rPr>
                <w:sz w:val="20"/>
                <w:szCs w:val="20"/>
              </w:rPr>
            </w:pP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C85288" w:rsidRPr="00E665DE" w:rsidRDefault="00C85288"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C85288" w:rsidRPr="00E665DE" w:rsidRDefault="00C85288"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C85288"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C85288" w:rsidRPr="00E665DE" w:rsidRDefault="00C85288"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C85288" w:rsidRPr="005F2CEE" w:rsidRDefault="00C85288"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5F2CEE" w:rsidRDefault="00C85288"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C85288" w:rsidRPr="00E665DE" w:rsidRDefault="00C85288"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C85288" w:rsidRPr="00E665DE" w:rsidRDefault="00C85288" w:rsidP="004C117C">
            <w:pPr>
              <w:rPr>
                <w:rFonts w:ascii="Lucida Grande" w:hAnsi="Lucida Grande" w:cs="Lucida Grande"/>
                <w:sz w:val="20"/>
                <w:szCs w:val="20"/>
              </w:rPr>
            </w:pPr>
          </w:p>
        </w:tc>
      </w:tr>
    </w:tbl>
    <w:p w:rsidR="00765591" w:rsidRDefault="00765591" w:rsidP="00A246D0"/>
    <w:p w:rsidR="00765591" w:rsidRDefault="00765591"/>
    <w:tbl>
      <w:tblPr>
        <w:tblStyle w:val="TableGrid"/>
        <w:tblW w:w="13968" w:type="dxa"/>
        <w:tblInd w:w="-180" w:type="dxa"/>
        <w:tblLook w:val="04A0" w:firstRow="1" w:lastRow="0" w:firstColumn="1" w:lastColumn="0" w:noHBand="0" w:noVBand="1"/>
      </w:tblPr>
      <w:tblGrid>
        <w:gridCol w:w="913"/>
        <w:gridCol w:w="1355"/>
        <w:gridCol w:w="2152"/>
        <w:gridCol w:w="1448"/>
        <w:gridCol w:w="1800"/>
        <w:gridCol w:w="3240"/>
        <w:gridCol w:w="3060"/>
      </w:tblGrid>
      <w:tr w:rsidR="00C85288" w:rsidRPr="003564D4" w:rsidTr="00BB01B0">
        <w:tc>
          <w:tcPr>
            <w:tcW w:w="913" w:type="dxa"/>
            <w:vAlign w:val="center"/>
          </w:tcPr>
          <w:p w:rsidR="00C85288" w:rsidRPr="00870D48" w:rsidRDefault="00C85288" w:rsidP="00D541E4">
            <w:pPr>
              <w:jc w:val="center"/>
              <w:rPr>
                <w:b/>
              </w:rPr>
            </w:pPr>
            <w:r w:rsidRPr="00870D48">
              <w:rPr>
                <w:b/>
              </w:rPr>
              <w:lastRenderedPageBreak/>
              <w:t>Audit #</w:t>
            </w:r>
          </w:p>
        </w:tc>
        <w:tc>
          <w:tcPr>
            <w:tcW w:w="1355" w:type="dxa"/>
            <w:vAlign w:val="center"/>
          </w:tcPr>
          <w:p w:rsidR="00C85288" w:rsidRPr="00870D48" w:rsidRDefault="00C85288" w:rsidP="00D541E4">
            <w:pPr>
              <w:jc w:val="center"/>
              <w:rPr>
                <w:b/>
              </w:rPr>
            </w:pPr>
            <w:r>
              <w:rPr>
                <w:b/>
              </w:rPr>
              <w:t>Patient’s Initials</w:t>
            </w:r>
          </w:p>
        </w:tc>
        <w:tc>
          <w:tcPr>
            <w:tcW w:w="2152" w:type="dxa"/>
            <w:vAlign w:val="center"/>
          </w:tcPr>
          <w:p w:rsidR="00C85288" w:rsidRPr="00870D48" w:rsidRDefault="00C85288" w:rsidP="00D541E4">
            <w:pPr>
              <w:jc w:val="center"/>
              <w:rPr>
                <w:b/>
              </w:rPr>
            </w:pPr>
            <w:r w:rsidRPr="00870D48">
              <w:rPr>
                <w:b/>
              </w:rPr>
              <w:t>Insulin Product*</w:t>
            </w:r>
          </w:p>
        </w:tc>
        <w:tc>
          <w:tcPr>
            <w:tcW w:w="1448" w:type="dxa"/>
            <w:vAlign w:val="center"/>
          </w:tcPr>
          <w:p w:rsidR="00C85288" w:rsidRPr="00870D48" w:rsidRDefault="00C85288" w:rsidP="00D541E4">
            <w:pPr>
              <w:jc w:val="center"/>
              <w:rPr>
                <w:b/>
              </w:rPr>
            </w:pPr>
            <w:r w:rsidRPr="00870D48">
              <w:rPr>
                <w:b/>
              </w:rPr>
              <w:t>Active Order</w:t>
            </w:r>
          </w:p>
        </w:tc>
        <w:tc>
          <w:tcPr>
            <w:tcW w:w="1800" w:type="dxa"/>
            <w:vAlign w:val="center"/>
          </w:tcPr>
          <w:p w:rsidR="00C85288" w:rsidRPr="00870D48" w:rsidRDefault="00C85288" w:rsidP="00D541E4">
            <w:pPr>
              <w:jc w:val="center"/>
              <w:rPr>
                <w:b/>
                <w:vertAlign w:val="superscript"/>
              </w:rPr>
            </w:pPr>
            <w:r w:rsidRPr="00870D48">
              <w:rPr>
                <w:b/>
              </w:rPr>
              <w:t xml:space="preserve">Storage per </w:t>
            </w:r>
            <w:r>
              <w:rPr>
                <w:b/>
              </w:rPr>
              <w:t>H</w:t>
            </w:r>
            <w:r w:rsidRPr="00870D48">
              <w:rPr>
                <w:b/>
              </w:rPr>
              <w:t xml:space="preserve">ospital </w:t>
            </w:r>
            <w:r>
              <w:rPr>
                <w:b/>
              </w:rPr>
              <w:t>P</w:t>
            </w:r>
            <w:r w:rsidRPr="00870D48">
              <w:rPr>
                <w:b/>
              </w:rPr>
              <w:t>olicy</w:t>
            </w:r>
            <w:r w:rsidRPr="00870D48">
              <w:rPr>
                <w:rFonts w:ascii="Cambria" w:hAnsi="Cambria"/>
                <w:b/>
                <w:vertAlign w:val="superscript"/>
              </w:rPr>
              <w:t>#</w:t>
            </w:r>
          </w:p>
        </w:tc>
        <w:tc>
          <w:tcPr>
            <w:tcW w:w="3240" w:type="dxa"/>
            <w:vAlign w:val="center"/>
          </w:tcPr>
          <w:p w:rsidR="00C85288" w:rsidRPr="003A3E8D" w:rsidRDefault="00C85288" w:rsidP="00D541E4">
            <w:pPr>
              <w:jc w:val="center"/>
              <w:rPr>
                <w:b/>
                <w:vertAlign w:val="superscript"/>
              </w:rPr>
            </w:pPr>
            <w:r w:rsidRPr="00870D48">
              <w:rPr>
                <w:b/>
              </w:rPr>
              <w:t>Labeling</w:t>
            </w:r>
            <w:r>
              <w:rPr>
                <w:b/>
                <w:vertAlign w:val="superscript"/>
              </w:rPr>
              <w:t>&amp;</w:t>
            </w:r>
          </w:p>
        </w:tc>
        <w:tc>
          <w:tcPr>
            <w:tcW w:w="3060" w:type="dxa"/>
            <w:vAlign w:val="center"/>
          </w:tcPr>
          <w:p w:rsidR="00C85288" w:rsidRPr="00870D48" w:rsidRDefault="00C85288" w:rsidP="00D541E4">
            <w:pPr>
              <w:jc w:val="center"/>
              <w:rPr>
                <w:b/>
              </w:rPr>
            </w:pPr>
            <w:r>
              <w:rPr>
                <w:b/>
              </w:rPr>
              <w:t>Notes / Observations</w:t>
            </w:r>
          </w:p>
        </w:tc>
      </w:tr>
      <w:tr w:rsidR="00765591" w:rsidRPr="003564D4" w:rsidTr="001F31D6">
        <w:tc>
          <w:tcPr>
            <w:tcW w:w="913" w:type="dxa"/>
          </w:tcPr>
          <w:p w:rsidR="00765591" w:rsidRPr="00E665DE" w:rsidRDefault="00765591" w:rsidP="004C117C">
            <w:pPr>
              <w:rPr>
                <w:sz w:val="20"/>
                <w:szCs w:val="20"/>
              </w:rPr>
            </w:pPr>
            <w:r w:rsidRPr="00E665DE">
              <w:rPr>
                <w:sz w:val="20"/>
                <w:szCs w:val="20"/>
              </w:rPr>
              <w:t>20</w:t>
            </w:r>
          </w:p>
        </w:tc>
        <w:tc>
          <w:tcPr>
            <w:tcW w:w="1355" w:type="dxa"/>
          </w:tcPr>
          <w:p w:rsidR="00765591" w:rsidRPr="00E665DE" w:rsidRDefault="00765591" w:rsidP="004C117C">
            <w:pPr>
              <w:rPr>
                <w:sz w:val="20"/>
                <w:szCs w:val="20"/>
              </w:rPr>
            </w:pPr>
          </w:p>
          <w:p w:rsidR="00765591" w:rsidRPr="00E665DE" w:rsidRDefault="00765591" w:rsidP="004C117C">
            <w:pPr>
              <w:rPr>
                <w:sz w:val="20"/>
                <w:szCs w:val="20"/>
              </w:rPr>
            </w:pP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1F31D6" w:rsidRPr="005F2CEE" w:rsidRDefault="001F31D6"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1F31D6" w:rsidRPr="005F2CEE" w:rsidRDefault="001F31D6"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765591" w:rsidRPr="00E665DE" w:rsidRDefault="001F31D6"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765591" w:rsidRPr="00E665DE" w:rsidRDefault="00765591" w:rsidP="004C117C">
            <w:pPr>
              <w:rPr>
                <w:rFonts w:ascii="Lucida Grande" w:hAnsi="Lucida Grande" w:cs="Lucida Grande"/>
                <w:sz w:val="20"/>
                <w:szCs w:val="20"/>
              </w:rPr>
            </w:pPr>
          </w:p>
        </w:tc>
      </w:tr>
      <w:tr w:rsidR="00765591" w:rsidRPr="003564D4" w:rsidTr="001F31D6">
        <w:tc>
          <w:tcPr>
            <w:tcW w:w="913" w:type="dxa"/>
          </w:tcPr>
          <w:p w:rsidR="00765591" w:rsidRPr="00E665DE" w:rsidRDefault="00765591" w:rsidP="004C117C">
            <w:pPr>
              <w:rPr>
                <w:sz w:val="20"/>
                <w:szCs w:val="20"/>
              </w:rPr>
            </w:pPr>
            <w:r w:rsidRPr="00E665DE">
              <w:rPr>
                <w:sz w:val="20"/>
                <w:szCs w:val="20"/>
              </w:rPr>
              <w:t>21</w:t>
            </w:r>
          </w:p>
        </w:tc>
        <w:tc>
          <w:tcPr>
            <w:tcW w:w="1355" w:type="dxa"/>
          </w:tcPr>
          <w:p w:rsidR="00765591" w:rsidRPr="00E665DE" w:rsidRDefault="00765591" w:rsidP="004C117C">
            <w:pPr>
              <w:rPr>
                <w:sz w:val="20"/>
                <w:szCs w:val="20"/>
              </w:rPr>
            </w:pPr>
          </w:p>
          <w:p w:rsidR="00765591" w:rsidRPr="00E665DE" w:rsidRDefault="00765591" w:rsidP="004C117C">
            <w:pPr>
              <w:rPr>
                <w:sz w:val="20"/>
                <w:szCs w:val="20"/>
              </w:rPr>
            </w:pP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1F31D6" w:rsidRPr="005F2CEE" w:rsidRDefault="001F31D6"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1F31D6" w:rsidRPr="005F2CEE" w:rsidRDefault="001F31D6"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765591" w:rsidRPr="00E665DE" w:rsidRDefault="001F31D6"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765591" w:rsidRPr="00E665DE" w:rsidRDefault="00765591" w:rsidP="004C117C">
            <w:pPr>
              <w:rPr>
                <w:rFonts w:ascii="Lucida Grande" w:hAnsi="Lucida Grande" w:cs="Lucida Grande"/>
                <w:sz w:val="20"/>
                <w:szCs w:val="20"/>
              </w:rPr>
            </w:pPr>
          </w:p>
        </w:tc>
      </w:tr>
      <w:tr w:rsidR="00765591" w:rsidRPr="003564D4" w:rsidTr="001F31D6">
        <w:tc>
          <w:tcPr>
            <w:tcW w:w="913" w:type="dxa"/>
          </w:tcPr>
          <w:p w:rsidR="00765591" w:rsidRPr="00E665DE" w:rsidRDefault="00765591" w:rsidP="004C117C">
            <w:pPr>
              <w:rPr>
                <w:sz w:val="20"/>
                <w:szCs w:val="20"/>
              </w:rPr>
            </w:pPr>
            <w:r w:rsidRPr="00E665DE">
              <w:rPr>
                <w:sz w:val="20"/>
                <w:szCs w:val="20"/>
              </w:rPr>
              <w:t>22</w:t>
            </w:r>
          </w:p>
        </w:tc>
        <w:tc>
          <w:tcPr>
            <w:tcW w:w="1355" w:type="dxa"/>
          </w:tcPr>
          <w:p w:rsidR="00765591" w:rsidRPr="00E665DE" w:rsidRDefault="00765591" w:rsidP="004C117C">
            <w:pPr>
              <w:rPr>
                <w:sz w:val="20"/>
                <w:szCs w:val="20"/>
              </w:rPr>
            </w:pPr>
          </w:p>
          <w:p w:rsidR="00765591" w:rsidRPr="00E665DE" w:rsidRDefault="00765591" w:rsidP="004C117C">
            <w:pPr>
              <w:rPr>
                <w:sz w:val="20"/>
                <w:szCs w:val="20"/>
              </w:rPr>
            </w:pP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1F31D6" w:rsidRPr="005F2CEE" w:rsidRDefault="001F31D6"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1F31D6" w:rsidRPr="005F2CEE" w:rsidRDefault="001F31D6"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765591" w:rsidRPr="00E665DE" w:rsidRDefault="001F31D6"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765591" w:rsidRPr="00E665DE" w:rsidRDefault="00765591" w:rsidP="004C117C">
            <w:pPr>
              <w:rPr>
                <w:rFonts w:ascii="Lucida Grande" w:hAnsi="Lucida Grande" w:cs="Lucida Grande"/>
                <w:sz w:val="20"/>
                <w:szCs w:val="20"/>
              </w:rPr>
            </w:pPr>
          </w:p>
        </w:tc>
      </w:tr>
      <w:tr w:rsidR="00765591" w:rsidRPr="003564D4" w:rsidTr="001F31D6">
        <w:tc>
          <w:tcPr>
            <w:tcW w:w="913" w:type="dxa"/>
          </w:tcPr>
          <w:p w:rsidR="00765591" w:rsidRPr="00E665DE" w:rsidRDefault="00765591" w:rsidP="004C117C">
            <w:pPr>
              <w:rPr>
                <w:sz w:val="20"/>
                <w:szCs w:val="20"/>
              </w:rPr>
            </w:pPr>
            <w:r w:rsidRPr="00E665DE">
              <w:rPr>
                <w:sz w:val="20"/>
                <w:szCs w:val="20"/>
              </w:rPr>
              <w:t>23</w:t>
            </w:r>
          </w:p>
        </w:tc>
        <w:tc>
          <w:tcPr>
            <w:tcW w:w="1355" w:type="dxa"/>
          </w:tcPr>
          <w:p w:rsidR="00765591" w:rsidRPr="00E665DE" w:rsidRDefault="00765591" w:rsidP="004C117C">
            <w:pPr>
              <w:rPr>
                <w:sz w:val="20"/>
                <w:szCs w:val="20"/>
              </w:rPr>
            </w:pPr>
          </w:p>
          <w:p w:rsidR="00765591" w:rsidRPr="00E665DE" w:rsidRDefault="00765591" w:rsidP="004C117C">
            <w:pPr>
              <w:rPr>
                <w:sz w:val="20"/>
                <w:szCs w:val="20"/>
              </w:rPr>
            </w:pP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Pr="000E38C0"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765591" w:rsidRPr="000E38C0"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1F31D6" w:rsidRPr="005F2CEE" w:rsidRDefault="001F31D6"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1F31D6" w:rsidRPr="005F2CEE" w:rsidRDefault="001F31D6"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765591" w:rsidRPr="000E38C0" w:rsidRDefault="001F31D6"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765591" w:rsidRPr="00E665DE" w:rsidRDefault="00765591" w:rsidP="004C117C">
            <w:pPr>
              <w:rPr>
                <w:rFonts w:ascii="Lucida Grande" w:hAnsi="Lucida Grande" w:cs="Lucida Grande"/>
                <w:sz w:val="20"/>
                <w:szCs w:val="20"/>
              </w:rPr>
            </w:pPr>
          </w:p>
        </w:tc>
      </w:tr>
      <w:tr w:rsidR="00765591" w:rsidRPr="003564D4" w:rsidTr="001F31D6">
        <w:tc>
          <w:tcPr>
            <w:tcW w:w="913" w:type="dxa"/>
          </w:tcPr>
          <w:p w:rsidR="00765591" w:rsidRPr="00E665DE" w:rsidRDefault="00765591" w:rsidP="004C117C">
            <w:pPr>
              <w:rPr>
                <w:sz w:val="20"/>
                <w:szCs w:val="20"/>
              </w:rPr>
            </w:pPr>
            <w:r w:rsidRPr="00E665DE">
              <w:rPr>
                <w:sz w:val="20"/>
                <w:szCs w:val="20"/>
              </w:rPr>
              <w:t>24</w:t>
            </w:r>
          </w:p>
        </w:tc>
        <w:tc>
          <w:tcPr>
            <w:tcW w:w="1355" w:type="dxa"/>
          </w:tcPr>
          <w:p w:rsidR="00765591" w:rsidRPr="00E665DE" w:rsidRDefault="00765591" w:rsidP="004C117C">
            <w:pPr>
              <w:rPr>
                <w:sz w:val="20"/>
                <w:szCs w:val="20"/>
              </w:rPr>
            </w:pPr>
          </w:p>
          <w:p w:rsidR="00765591" w:rsidRPr="00E665DE" w:rsidRDefault="00765591" w:rsidP="004C117C">
            <w:pPr>
              <w:rPr>
                <w:sz w:val="20"/>
                <w:szCs w:val="20"/>
              </w:rPr>
            </w:pP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Unknown</w:t>
            </w:r>
          </w:p>
        </w:tc>
        <w:tc>
          <w:tcPr>
            <w:tcW w:w="2152" w:type="dxa"/>
          </w:tcPr>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AP</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HL </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NV</w:t>
            </w:r>
          </w:p>
          <w:p w:rsidR="00765591" w:rsidRPr="00E665DE" w:rsidRDefault="00765591" w:rsidP="004C117C">
            <w:pPr>
              <w:rPr>
                <w:rFonts w:cs="Lucida Grande"/>
                <w:sz w:val="20"/>
                <w:szCs w:val="20"/>
              </w:rPr>
            </w:pPr>
            <w:r w:rsidRPr="00E665DE">
              <w:rPr>
                <w:rFonts w:ascii="Menlo Bold" w:hAnsi="Menlo Bold" w:cs="Menlo Bold"/>
                <w:sz w:val="20"/>
                <w:szCs w:val="20"/>
              </w:rPr>
              <w:t>☐</w:t>
            </w:r>
            <w:r w:rsidRPr="00E665DE">
              <w:rPr>
                <w:rFonts w:cs="Menlo Bold"/>
                <w:sz w:val="20"/>
                <w:szCs w:val="20"/>
              </w:rPr>
              <w:t xml:space="preserve"> LN</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LV</w:t>
            </w:r>
            <w:r w:rsidRPr="00E665DE">
              <w:rPr>
                <w:rFonts w:cs="Menlo Bold"/>
                <w:sz w:val="20"/>
                <w:szCs w:val="20"/>
              </w:rPr>
              <w:tab/>
            </w:r>
            <w:r w:rsidRPr="00E665DE">
              <w:rPr>
                <w:rFonts w:ascii="Menlo Bold" w:eastAsia="MS Gothic" w:hAnsi="Menlo Bold" w:cs="Menlo Bold"/>
                <w:sz w:val="20"/>
                <w:szCs w:val="20"/>
              </w:rPr>
              <w:t>☐</w:t>
            </w:r>
            <w:r w:rsidRPr="00E665DE">
              <w:rPr>
                <w:rFonts w:cs="Menlo Bold"/>
                <w:sz w:val="20"/>
                <w:szCs w:val="20"/>
              </w:rPr>
              <w:t xml:space="preserve"> MX</w:t>
            </w:r>
          </w:p>
          <w:p w:rsidR="00765591" w:rsidRPr="00E665DE" w:rsidRDefault="00765591" w:rsidP="004C117C">
            <w:pPr>
              <w:rPr>
                <w:sz w:val="20"/>
                <w:szCs w:val="20"/>
              </w:rPr>
            </w:pPr>
            <w:r w:rsidRPr="00E665DE">
              <w:rPr>
                <w:rFonts w:ascii="Menlo Bold" w:hAnsi="Menlo Bold" w:cs="Menlo Bold"/>
                <w:sz w:val="20"/>
                <w:szCs w:val="20"/>
              </w:rPr>
              <w:t>☐</w:t>
            </w:r>
            <w:r w:rsidRPr="00E665DE">
              <w:rPr>
                <w:rFonts w:cs="Menlo Bold"/>
                <w:sz w:val="20"/>
                <w:szCs w:val="20"/>
              </w:rPr>
              <w:t xml:space="preserve"> R</w:t>
            </w:r>
            <w:r w:rsidRPr="00E665DE">
              <w:rPr>
                <w:rFonts w:cs="Menlo Bold"/>
                <w:sz w:val="20"/>
                <w:szCs w:val="20"/>
              </w:rPr>
              <w:tab/>
            </w:r>
            <w:r w:rsidRPr="00E665DE">
              <w:rPr>
                <w:rFonts w:ascii="Menlo Bold" w:hAnsi="Menlo Bold" w:cs="Menlo Bold"/>
                <w:sz w:val="20"/>
                <w:szCs w:val="20"/>
              </w:rPr>
              <w:t>☐</w:t>
            </w:r>
            <w:r w:rsidRPr="00E665DE">
              <w:rPr>
                <w:rFonts w:cs="Menlo Bold"/>
                <w:sz w:val="20"/>
                <w:szCs w:val="20"/>
              </w:rPr>
              <w:t xml:space="preserve"> NPH</w:t>
            </w:r>
          </w:p>
        </w:tc>
        <w:tc>
          <w:tcPr>
            <w:tcW w:w="1448"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Pr="000E38C0"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tc>
        <w:tc>
          <w:tcPr>
            <w:tcW w:w="1800" w:type="dxa"/>
          </w:tcPr>
          <w:p w:rsidR="00765591" w:rsidRPr="00E665DE"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Yes</w:t>
            </w:r>
          </w:p>
          <w:p w:rsidR="00765591"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No</w:t>
            </w:r>
          </w:p>
          <w:p w:rsidR="00765591" w:rsidRPr="000E38C0" w:rsidRDefault="00765591" w:rsidP="004C117C">
            <w:pPr>
              <w:rPr>
                <w:sz w:val="20"/>
                <w:szCs w:val="20"/>
              </w:rPr>
            </w:pPr>
            <w:r w:rsidRPr="00E665DE">
              <w:rPr>
                <w:rFonts w:ascii="MS Gothic" w:eastAsia="MS Gothic" w:hAnsi="MS Gothic" w:hint="eastAsia"/>
                <w:sz w:val="20"/>
                <w:szCs w:val="20"/>
              </w:rPr>
              <w:t>☐</w:t>
            </w:r>
            <w:r w:rsidRPr="00E665DE">
              <w:rPr>
                <w:sz w:val="20"/>
                <w:szCs w:val="20"/>
              </w:rPr>
              <w:t xml:space="preserve"> </w:t>
            </w:r>
            <w:r>
              <w:rPr>
                <w:sz w:val="20"/>
                <w:szCs w:val="20"/>
              </w:rPr>
              <w:t>Not found</w:t>
            </w:r>
          </w:p>
        </w:tc>
        <w:tc>
          <w:tcPr>
            <w:tcW w:w="3240" w:type="dxa"/>
          </w:tcPr>
          <w:p w:rsidR="001F31D6" w:rsidRPr="005F2CEE" w:rsidRDefault="001F31D6" w:rsidP="001F31D6">
            <w:pPr>
              <w:rPr>
                <w:sz w:val="20"/>
                <w:szCs w:val="20"/>
              </w:rPr>
            </w:pPr>
            <w:r w:rsidRPr="005F2CEE">
              <w:rPr>
                <w:rFonts w:cs="Lucida Grande"/>
                <w:sz w:val="20"/>
                <w:szCs w:val="20"/>
              </w:rPr>
              <w:t xml:space="preserve">Pen is labeled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1F31D6" w:rsidRPr="005F2CEE" w:rsidRDefault="001F31D6" w:rsidP="001F31D6">
            <w:pPr>
              <w:rPr>
                <w:sz w:val="20"/>
                <w:szCs w:val="20"/>
              </w:rPr>
            </w:pPr>
            <w:r w:rsidRPr="005F2CEE">
              <w:rPr>
                <w:sz w:val="20"/>
                <w:szCs w:val="20"/>
              </w:rPr>
              <w:t xml:space="preserve">Attached to barrel </w:t>
            </w:r>
            <w:r w:rsidRPr="005F2CEE">
              <w:rPr>
                <w:rFonts w:cs="Lucida Grande"/>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p w:rsidR="00765591" w:rsidRPr="000E38C0" w:rsidRDefault="001F31D6" w:rsidP="001F31D6">
            <w:pPr>
              <w:rPr>
                <w:sz w:val="20"/>
                <w:szCs w:val="20"/>
              </w:rPr>
            </w:pPr>
            <w:r w:rsidRPr="005F2CEE">
              <w:rPr>
                <w:sz w:val="20"/>
                <w:szCs w:val="20"/>
              </w:rPr>
              <w:t xml:space="preserve">Expiration date stated </w:t>
            </w:r>
            <w:r w:rsidRPr="005F2CEE">
              <w:rPr>
                <w:rFonts w:ascii="MS Gothic" w:eastAsia="MS Gothic" w:hAnsi="MS Gothic" w:cs="MS Gothic" w:hint="eastAsia"/>
                <w:sz w:val="20"/>
                <w:szCs w:val="20"/>
              </w:rPr>
              <w:t>☐</w:t>
            </w:r>
            <w:r w:rsidRPr="005F2CEE">
              <w:rPr>
                <w:rFonts w:eastAsia="MS Gothic" w:cs="MS Gothic"/>
                <w:sz w:val="20"/>
                <w:szCs w:val="20"/>
              </w:rPr>
              <w:t>Yes</w:t>
            </w:r>
            <w:r>
              <w:rPr>
                <w:rFonts w:eastAsia="MS Gothic" w:cs="MS Gothic"/>
                <w:sz w:val="20"/>
                <w:szCs w:val="20"/>
              </w:rPr>
              <w:t xml:space="preserve">  </w:t>
            </w:r>
            <w:r w:rsidRPr="005F2CEE">
              <w:rPr>
                <w:rFonts w:eastAsia="MS Gothic" w:cs="MS Gothic"/>
                <w:sz w:val="20"/>
                <w:szCs w:val="20"/>
              </w:rPr>
              <w:t xml:space="preserve"> </w:t>
            </w:r>
            <w:r w:rsidRPr="005F2CEE">
              <w:rPr>
                <w:rFonts w:ascii="MS Gothic" w:eastAsia="MS Gothic" w:hAnsi="MS Gothic" w:cs="MS Gothic" w:hint="eastAsia"/>
                <w:sz w:val="20"/>
                <w:szCs w:val="20"/>
              </w:rPr>
              <w:t>☐</w:t>
            </w:r>
            <w:r w:rsidRPr="005F2CEE">
              <w:rPr>
                <w:rFonts w:eastAsia="MS Gothic" w:cs="MS Gothic"/>
                <w:sz w:val="20"/>
                <w:szCs w:val="20"/>
              </w:rPr>
              <w:t>No</w:t>
            </w:r>
          </w:p>
        </w:tc>
        <w:tc>
          <w:tcPr>
            <w:tcW w:w="3060" w:type="dxa"/>
          </w:tcPr>
          <w:p w:rsidR="00765591" w:rsidRPr="00E665DE" w:rsidRDefault="00765591" w:rsidP="004C117C">
            <w:pPr>
              <w:rPr>
                <w:rFonts w:ascii="Lucida Grande" w:hAnsi="Lucida Grande" w:cs="Lucida Grande"/>
                <w:sz w:val="20"/>
                <w:szCs w:val="20"/>
              </w:rPr>
            </w:pPr>
          </w:p>
        </w:tc>
      </w:tr>
    </w:tbl>
    <w:p w:rsidR="00765591" w:rsidRDefault="00765591" w:rsidP="00765591">
      <w:pPr>
        <w:spacing w:after="0" w:line="240" w:lineRule="auto"/>
        <w:ind w:left="-187"/>
        <w:rPr>
          <w:b/>
        </w:rPr>
      </w:pPr>
    </w:p>
    <w:p w:rsidR="00765591" w:rsidRPr="00332115" w:rsidRDefault="00765591" w:rsidP="00765591">
      <w:pPr>
        <w:spacing w:after="0" w:line="240" w:lineRule="auto"/>
        <w:ind w:left="-187"/>
        <w:rPr>
          <w:b/>
          <w:sz w:val="21"/>
          <w:szCs w:val="21"/>
        </w:rPr>
      </w:pPr>
      <w:r w:rsidRPr="00332115">
        <w:rPr>
          <w:b/>
          <w:sz w:val="21"/>
          <w:szCs w:val="21"/>
        </w:rPr>
        <w:t>*Insulin Products</w:t>
      </w:r>
    </w:p>
    <w:p w:rsidR="00765591" w:rsidRPr="00332115" w:rsidRDefault="00765591" w:rsidP="00765591">
      <w:pPr>
        <w:spacing w:after="0" w:line="240" w:lineRule="auto"/>
        <w:ind w:left="-187"/>
        <w:rPr>
          <w:sz w:val="21"/>
          <w:szCs w:val="21"/>
        </w:rPr>
      </w:pPr>
      <w:r w:rsidRPr="00332115">
        <w:rPr>
          <w:sz w:val="21"/>
          <w:szCs w:val="21"/>
        </w:rPr>
        <w:t>AP = Apidra (insulin glulisine)</w:t>
      </w:r>
      <w:r w:rsidRPr="00332115">
        <w:rPr>
          <w:sz w:val="21"/>
          <w:szCs w:val="21"/>
        </w:rPr>
        <w:tab/>
      </w:r>
      <w:r>
        <w:rPr>
          <w:sz w:val="21"/>
          <w:szCs w:val="21"/>
        </w:rPr>
        <w:tab/>
      </w:r>
      <w:r w:rsidRPr="00332115">
        <w:rPr>
          <w:sz w:val="21"/>
          <w:szCs w:val="21"/>
        </w:rPr>
        <w:t>HL = Humalog (insulin lispro)</w:t>
      </w:r>
      <w:r w:rsidRPr="00332115">
        <w:rPr>
          <w:sz w:val="21"/>
          <w:szCs w:val="21"/>
        </w:rPr>
        <w:tab/>
        <w:t xml:space="preserve">   NV = </w:t>
      </w:r>
      <w:proofErr w:type="spellStart"/>
      <w:r w:rsidRPr="00332115">
        <w:rPr>
          <w:sz w:val="21"/>
          <w:szCs w:val="21"/>
        </w:rPr>
        <w:t>Novolog</w:t>
      </w:r>
      <w:proofErr w:type="spellEnd"/>
      <w:r w:rsidRPr="00332115">
        <w:rPr>
          <w:sz w:val="21"/>
          <w:szCs w:val="21"/>
        </w:rPr>
        <w:t xml:space="preserve"> (insulin aspart)</w:t>
      </w:r>
    </w:p>
    <w:p w:rsidR="00765591" w:rsidRPr="00332115" w:rsidRDefault="00765591" w:rsidP="00765591">
      <w:pPr>
        <w:spacing w:after="0" w:line="240" w:lineRule="auto"/>
        <w:ind w:left="-187"/>
        <w:rPr>
          <w:sz w:val="21"/>
          <w:szCs w:val="21"/>
        </w:rPr>
      </w:pPr>
      <w:r w:rsidRPr="00332115">
        <w:rPr>
          <w:sz w:val="21"/>
          <w:szCs w:val="21"/>
        </w:rPr>
        <w:t>LN = Lantus (insulin glargine)</w:t>
      </w:r>
      <w:r w:rsidRPr="00332115">
        <w:rPr>
          <w:sz w:val="21"/>
          <w:szCs w:val="21"/>
        </w:rPr>
        <w:tab/>
      </w:r>
      <w:r w:rsidRPr="00332115">
        <w:rPr>
          <w:sz w:val="21"/>
          <w:szCs w:val="21"/>
        </w:rPr>
        <w:tab/>
        <w:t xml:space="preserve">LV = Levemir (insulin detemir)   </w:t>
      </w:r>
      <w:r w:rsidRPr="00332115">
        <w:rPr>
          <w:sz w:val="21"/>
          <w:szCs w:val="21"/>
        </w:rPr>
        <w:tab/>
        <w:t xml:space="preserve">   MX = Pre-mixed insulin product</w:t>
      </w:r>
    </w:p>
    <w:p w:rsidR="00765591" w:rsidRPr="00332115" w:rsidRDefault="00765591" w:rsidP="00765591">
      <w:pPr>
        <w:spacing w:after="0" w:line="240" w:lineRule="auto"/>
        <w:ind w:left="-187"/>
        <w:rPr>
          <w:sz w:val="21"/>
          <w:szCs w:val="21"/>
        </w:rPr>
      </w:pPr>
      <w:r w:rsidRPr="00332115">
        <w:rPr>
          <w:sz w:val="21"/>
          <w:szCs w:val="21"/>
        </w:rPr>
        <w:t xml:space="preserve">N = NPH (neutralized protamine Hagedorn) </w:t>
      </w:r>
      <w:r w:rsidRPr="00332115">
        <w:rPr>
          <w:sz w:val="21"/>
          <w:szCs w:val="21"/>
        </w:rPr>
        <w:tab/>
        <w:t>R = Regular (human insulin)</w:t>
      </w:r>
    </w:p>
    <w:p w:rsidR="00765591" w:rsidRPr="00332115" w:rsidRDefault="00765591" w:rsidP="00765591">
      <w:pPr>
        <w:spacing w:after="0" w:line="240" w:lineRule="auto"/>
        <w:ind w:left="-187"/>
        <w:rPr>
          <w:sz w:val="21"/>
          <w:szCs w:val="21"/>
        </w:rPr>
      </w:pPr>
    </w:p>
    <w:p w:rsidR="00765591" w:rsidRPr="00332115" w:rsidRDefault="00765591" w:rsidP="00765591">
      <w:pPr>
        <w:spacing w:after="0" w:line="240" w:lineRule="auto"/>
        <w:ind w:left="-187"/>
        <w:rPr>
          <w:b/>
          <w:sz w:val="21"/>
          <w:szCs w:val="21"/>
        </w:rPr>
      </w:pPr>
      <w:r w:rsidRPr="00332115">
        <w:rPr>
          <w:b/>
          <w:sz w:val="21"/>
          <w:szCs w:val="21"/>
          <w:vertAlign w:val="superscript"/>
        </w:rPr>
        <w:t>#</w:t>
      </w:r>
      <w:r w:rsidRPr="00332115">
        <w:rPr>
          <w:b/>
          <w:sz w:val="21"/>
          <w:szCs w:val="21"/>
        </w:rPr>
        <w:t>Storage</w:t>
      </w:r>
    </w:p>
    <w:p w:rsidR="00765591" w:rsidRPr="00332115" w:rsidRDefault="00765591" w:rsidP="00765591">
      <w:pPr>
        <w:spacing w:after="0" w:line="240" w:lineRule="auto"/>
        <w:ind w:left="-187"/>
        <w:rPr>
          <w:sz w:val="21"/>
          <w:szCs w:val="21"/>
        </w:rPr>
      </w:pPr>
      <w:r w:rsidRPr="00332115">
        <w:rPr>
          <w:sz w:val="21"/>
          <w:szCs w:val="21"/>
        </w:rPr>
        <w:t>The proper storage of insulin products is determined by hospital policy. It should be in a patient-specific location and not comingled with other patient’s medications.</w:t>
      </w:r>
    </w:p>
    <w:p w:rsidR="00765591" w:rsidRPr="00332115" w:rsidRDefault="00765591" w:rsidP="00765591">
      <w:pPr>
        <w:spacing w:after="0" w:line="240" w:lineRule="auto"/>
        <w:ind w:left="-187"/>
        <w:rPr>
          <w:sz w:val="21"/>
          <w:szCs w:val="21"/>
        </w:rPr>
      </w:pPr>
    </w:p>
    <w:p w:rsidR="00765591" w:rsidRPr="00332115" w:rsidRDefault="00765591" w:rsidP="00765591">
      <w:pPr>
        <w:spacing w:after="0" w:line="240" w:lineRule="auto"/>
        <w:ind w:left="-187"/>
        <w:rPr>
          <w:b/>
          <w:sz w:val="21"/>
          <w:szCs w:val="21"/>
        </w:rPr>
      </w:pPr>
      <w:r w:rsidRPr="00332115">
        <w:rPr>
          <w:b/>
          <w:sz w:val="21"/>
          <w:szCs w:val="21"/>
          <w:vertAlign w:val="superscript"/>
        </w:rPr>
        <w:t>&amp;</w:t>
      </w:r>
      <w:r w:rsidRPr="00332115">
        <w:rPr>
          <w:b/>
          <w:sz w:val="21"/>
          <w:szCs w:val="21"/>
        </w:rPr>
        <w:t>Labeling</w:t>
      </w:r>
    </w:p>
    <w:p w:rsidR="00765591" w:rsidRPr="00E665DE" w:rsidRDefault="00765591" w:rsidP="00765591">
      <w:pPr>
        <w:spacing w:after="0" w:line="240" w:lineRule="auto"/>
        <w:ind w:left="-187"/>
        <w:rPr>
          <w:sz w:val="20"/>
          <w:szCs w:val="20"/>
        </w:rPr>
      </w:pPr>
      <w:r w:rsidRPr="00332115">
        <w:rPr>
          <w:sz w:val="21"/>
          <w:szCs w:val="21"/>
        </w:rPr>
        <w:t>A patient-specific label should be attached DIRECTLY to the pen barrel – not the pen cap or a plastic bag or box that may be used to transport and store the device when not in use.  A label may also be attached to an outer container (per hospital policy) but the device must be labeled such that it identifies the patient for whom it is intended and clearly states the expiration date.</w:t>
      </w:r>
    </w:p>
    <w:p w:rsidR="00214989" w:rsidRDefault="00214989" w:rsidP="00A246D0"/>
    <w:sectPr w:rsidR="00214989" w:rsidSect="00765591">
      <w:pgSz w:w="15840" w:h="12240" w:orient="landscape"/>
      <w:pgMar w:top="1080" w:right="1440" w:bottom="1080" w:left="1440" w:header="44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6F" w:rsidRDefault="00A1406F" w:rsidP="009723B0">
      <w:pPr>
        <w:spacing w:after="0" w:line="240" w:lineRule="auto"/>
      </w:pPr>
      <w:r>
        <w:separator/>
      </w:r>
    </w:p>
  </w:endnote>
  <w:endnote w:type="continuationSeparator" w:id="0">
    <w:p w:rsidR="00A1406F" w:rsidRDefault="00A1406F" w:rsidP="0097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65"/>
      <w:gridCol w:w="5015"/>
    </w:tblGrid>
    <w:tr w:rsidR="007C730B" w:rsidRPr="0044275B" w:rsidTr="0082271F">
      <w:trPr>
        <w:jc w:val="center"/>
      </w:trPr>
      <w:tc>
        <w:tcPr>
          <w:tcW w:w="5065" w:type="dxa"/>
        </w:tcPr>
        <w:p w:rsidR="007C730B" w:rsidRDefault="00202840" w:rsidP="007C730B">
          <w:pPr>
            <w:pStyle w:val="Footer"/>
          </w:pPr>
          <w:r>
            <w:rPr>
              <w:sz w:val="18"/>
              <w:szCs w:val="18"/>
            </w:rPr>
            <w:t>Developed</w:t>
          </w:r>
          <w:r w:rsidR="007C730B" w:rsidRPr="00E06644">
            <w:rPr>
              <w:sz w:val="18"/>
              <w:szCs w:val="18"/>
            </w:rPr>
            <w:t xml:space="preserve"> by ASHP Advantage</w:t>
          </w:r>
          <w:r w:rsidR="007C730B">
            <w:rPr>
              <w:sz w:val="18"/>
              <w:szCs w:val="18"/>
            </w:rPr>
            <w:br/>
          </w:r>
          <w:r w:rsidR="007C730B" w:rsidRPr="00E06644">
            <w:rPr>
              <w:sz w:val="18"/>
              <w:szCs w:val="18"/>
            </w:rPr>
            <w:t xml:space="preserve">More information is available at </w:t>
          </w:r>
          <w:hyperlink r:id="rId1" w:history="1">
            <w:r w:rsidR="007C730B" w:rsidRPr="00E06644">
              <w:rPr>
                <w:rStyle w:val="Hyperlink"/>
                <w:sz w:val="18"/>
                <w:szCs w:val="18"/>
              </w:rPr>
              <w:t>www.onepenonepatient.org</w:t>
            </w:r>
          </w:hyperlink>
        </w:p>
      </w:tc>
      <w:tc>
        <w:tcPr>
          <w:tcW w:w="5015" w:type="dxa"/>
        </w:tcPr>
        <w:p w:rsidR="007C730B" w:rsidRPr="0044275B" w:rsidRDefault="00BB2B10" w:rsidP="00BB2B10">
          <w:pPr>
            <w:pStyle w:val="Footer"/>
            <w:jc w:val="right"/>
            <w:rPr>
              <w:sz w:val="18"/>
              <w:szCs w:val="18"/>
            </w:rPr>
          </w:pPr>
          <w:r>
            <w:rPr>
              <w:sz w:val="18"/>
              <w:szCs w:val="18"/>
            </w:rPr>
            <w:t>Mar-15</w:t>
          </w:r>
          <w:r w:rsidR="007C730B" w:rsidRPr="0044275B">
            <w:rPr>
              <w:sz w:val="18"/>
              <w:szCs w:val="18"/>
            </w:rPr>
            <w:br/>
            <w:t xml:space="preserve">Page </w:t>
          </w:r>
          <w:r w:rsidR="007C730B" w:rsidRPr="0044275B">
            <w:rPr>
              <w:b/>
              <w:bCs/>
              <w:sz w:val="18"/>
              <w:szCs w:val="18"/>
            </w:rPr>
            <w:fldChar w:fldCharType="begin"/>
          </w:r>
          <w:r w:rsidR="007C730B" w:rsidRPr="0044275B">
            <w:rPr>
              <w:b/>
              <w:bCs/>
              <w:sz w:val="18"/>
              <w:szCs w:val="18"/>
            </w:rPr>
            <w:instrText xml:space="preserve"> PAGE  \* Arabic  \* MERGEFORMAT </w:instrText>
          </w:r>
          <w:r w:rsidR="007C730B" w:rsidRPr="0044275B">
            <w:rPr>
              <w:b/>
              <w:bCs/>
              <w:sz w:val="18"/>
              <w:szCs w:val="18"/>
            </w:rPr>
            <w:fldChar w:fldCharType="separate"/>
          </w:r>
          <w:r>
            <w:rPr>
              <w:b/>
              <w:bCs/>
              <w:noProof/>
              <w:sz w:val="18"/>
              <w:szCs w:val="18"/>
            </w:rPr>
            <w:t>2</w:t>
          </w:r>
          <w:r w:rsidR="007C730B" w:rsidRPr="0044275B">
            <w:rPr>
              <w:b/>
              <w:bCs/>
              <w:sz w:val="18"/>
              <w:szCs w:val="18"/>
            </w:rPr>
            <w:fldChar w:fldCharType="end"/>
          </w:r>
          <w:r w:rsidR="007C730B" w:rsidRPr="0044275B">
            <w:rPr>
              <w:sz w:val="18"/>
              <w:szCs w:val="18"/>
            </w:rPr>
            <w:t xml:space="preserve"> of </w:t>
          </w:r>
          <w:r w:rsidR="007C730B" w:rsidRPr="0044275B">
            <w:rPr>
              <w:b/>
              <w:bCs/>
              <w:sz w:val="18"/>
              <w:szCs w:val="18"/>
            </w:rPr>
            <w:fldChar w:fldCharType="begin"/>
          </w:r>
          <w:r w:rsidR="007C730B" w:rsidRPr="0044275B">
            <w:rPr>
              <w:b/>
              <w:bCs/>
              <w:sz w:val="18"/>
              <w:szCs w:val="18"/>
            </w:rPr>
            <w:instrText xml:space="preserve"> NUMPAGES  \* Arabic  \* MERGEFORMAT </w:instrText>
          </w:r>
          <w:r w:rsidR="007C730B" w:rsidRPr="0044275B">
            <w:rPr>
              <w:b/>
              <w:bCs/>
              <w:sz w:val="18"/>
              <w:szCs w:val="18"/>
            </w:rPr>
            <w:fldChar w:fldCharType="separate"/>
          </w:r>
          <w:r>
            <w:rPr>
              <w:b/>
              <w:bCs/>
              <w:noProof/>
              <w:sz w:val="18"/>
              <w:szCs w:val="18"/>
            </w:rPr>
            <w:t>5</w:t>
          </w:r>
          <w:r w:rsidR="007C730B" w:rsidRPr="0044275B">
            <w:rPr>
              <w:b/>
              <w:bCs/>
              <w:sz w:val="18"/>
              <w:szCs w:val="18"/>
            </w:rPr>
            <w:fldChar w:fldCharType="end"/>
          </w:r>
        </w:p>
      </w:tc>
    </w:tr>
  </w:tbl>
  <w:p w:rsidR="004E7A1C" w:rsidRPr="007C730B" w:rsidRDefault="004B09DA" w:rsidP="004B09DA">
    <w:pPr>
      <w:pStyle w:val="Footer"/>
      <w:tabs>
        <w:tab w:val="clear" w:pos="4680"/>
        <w:tab w:val="clear" w:pos="9360"/>
        <w:tab w:val="left" w:pos="561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65"/>
      <w:gridCol w:w="5015"/>
    </w:tblGrid>
    <w:tr w:rsidR="00765591" w:rsidRPr="00AE6E0E" w:rsidTr="00765591">
      <w:tc>
        <w:tcPr>
          <w:tcW w:w="5065" w:type="dxa"/>
          <w:vAlign w:val="center"/>
        </w:tcPr>
        <w:p w:rsidR="00765591" w:rsidRDefault="00765591" w:rsidP="00765591">
          <w:pPr>
            <w:pStyle w:val="Footer"/>
          </w:pPr>
          <w:r>
            <w:rPr>
              <w:sz w:val="18"/>
              <w:szCs w:val="18"/>
            </w:rPr>
            <w:t>Developed</w:t>
          </w:r>
          <w:r w:rsidRPr="00E06644">
            <w:rPr>
              <w:sz w:val="18"/>
              <w:szCs w:val="18"/>
            </w:rPr>
            <w:t xml:space="preserve"> by ASHP Advantage</w:t>
          </w:r>
          <w:r>
            <w:rPr>
              <w:sz w:val="18"/>
              <w:szCs w:val="18"/>
            </w:rPr>
            <w:br/>
          </w:r>
          <w:r w:rsidRPr="00E06644">
            <w:rPr>
              <w:sz w:val="18"/>
              <w:szCs w:val="18"/>
            </w:rPr>
            <w:t xml:space="preserve">More information is available at </w:t>
          </w:r>
          <w:hyperlink r:id="rId1" w:history="1">
            <w:r w:rsidRPr="00E06644">
              <w:rPr>
                <w:rStyle w:val="Hyperlink"/>
                <w:sz w:val="18"/>
                <w:szCs w:val="18"/>
              </w:rPr>
              <w:t>www.onepenonepatient.org</w:t>
            </w:r>
          </w:hyperlink>
        </w:p>
      </w:tc>
      <w:tc>
        <w:tcPr>
          <w:tcW w:w="5015" w:type="dxa"/>
          <w:vAlign w:val="center"/>
        </w:tcPr>
        <w:p w:rsidR="00765591" w:rsidRPr="00AE6E0E" w:rsidRDefault="00BB2B10" w:rsidP="00BB2B10">
          <w:pPr>
            <w:pStyle w:val="Footer"/>
            <w:jc w:val="right"/>
            <w:rPr>
              <w:sz w:val="18"/>
              <w:szCs w:val="18"/>
            </w:rPr>
          </w:pPr>
          <w:r>
            <w:rPr>
              <w:sz w:val="18"/>
              <w:szCs w:val="18"/>
            </w:rPr>
            <w:t>Mar-15</w:t>
          </w:r>
          <w:r w:rsidR="00765591" w:rsidRPr="00AE6E0E">
            <w:rPr>
              <w:sz w:val="18"/>
              <w:szCs w:val="18"/>
            </w:rPr>
            <w:br/>
            <w:t xml:space="preserve">Page </w:t>
          </w:r>
          <w:r w:rsidR="00765591" w:rsidRPr="00AE6E0E">
            <w:rPr>
              <w:b/>
              <w:bCs/>
              <w:sz w:val="18"/>
              <w:szCs w:val="18"/>
            </w:rPr>
            <w:fldChar w:fldCharType="begin"/>
          </w:r>
          <w:r w:rsidR="00765591" w:rsidRPr="00AE6E0E">
            <w:rPr>
              <w:b/>
              <w:bCs/>
              <w:sz w:val="18"/>
              <w:szCs w:val="18"/>
            </w:rPr>
            <w:instrText xml:space="preserve"> PAGE  \* Arabic  \* MERGEFORMAT </w:instrText>
          </w:r>
          <w:r w:rsidR="00765591" w:rsidRPr="00AE6E0E">
            <w:rPr>
              <w:b/>
              <w:bCs/>
              <w:sz w:val="18"/>
              <w:szCs w:val="18"/>
            </w:rPr>
            <w:fldChar w:fldCharType="separate"/>
          </w:r>
          <w:r>
            <w:rPr>
              <w:b/>
              <w:bCs/>
              <w:noProof/>
              <w:sz w:val="18"/>
              <w:szCs w:val="18"/>
            </w:rPr>
            <w:t>1</w:t>
          </w:r>
          <w:r w:rsidR="00765591" w:rsidRPr="00AE6E0E">
            <w:rPr>
              <w:b/>
              <w:bCs/>
              <w:sz w:val="18"/>
              <w:szCs w:val="18"/>
            </w:rPr>
            <w:fldChar w:fldCharType="end"/>
          </w:r>
          <w:r w:rsidR="00765591" w:rsidRPr="00AE6E0E">
            <w:rPr>
              <w:sz w:val="18"/>
              <w:szCs w:val="18"/>
            </w:rPr>
            <w:t xml:space="preserve"> of </w:t>
          </w:r>
          <w:r w:rsidR="00765591" w:rsidRPr="00AE6E0E">
            <w:rPr>
              <w:b/>
              <w:bCs/>
              <w:sz w:val="18"/>
              <w:szCs w:val="18"/>
            </w:rPr>
            <w:fldChar w:fldCharType="begin"/>
          </w:r>
          <w:r w:rsidR="00765591" w:rsidRPr="00AE6E0E">
            <w:rPr>
              <w:b/>
              <w:bCs/>
              <w:sz w:val="18"/>
              <w:szCs w:val="18"/>
            </w:rPr>
            <w:instrText xml:space="preserve"> NUMPAGES  \* Arabic  \* MERGEFORMAT </w:instrText>
          </w:r>
          <w:r w:rsidR="00765591" w:rsidRPr="00AE6E0E">
            <w:rPr>
              <w:b/>
              <w:bCs/>
              <w:sz w:val="18"/>
              <w:szCs w:val="18"/>
            </w:rPr>
            <w:fldChar w:fldCharType="separate"/>
          </w:r>
          <w:r>
            <w:rPr>
              <w:b/>
              <w:bCs/>
              <w:noProof/>
              <w:sz w:val="18"/>
              <w:szCs w:val="18"/>
            </w:rPr>
            <w:t>5</w:t>
          </w:r>
          <w:r w:rsidR="00765591" w:rsidRPr="00AE6E0E">
            <w:rPr>
              <w:b/>
              <w:bCs/>
              <w:sz w:val="18"/>
              <w:szCs w:val="18"/>
            </w:rPr>
            <w:fldChar w:fldCharType="end"/>
          </w:r>
        </w:p>
      </w:tc>
    </w:tr>
  </w:tbl>
  <w:p w:rsidR="00765591" w:rsidRPr="007C730B" w:rsidRDefault="00765591" w:rsidP="00765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6F" w:rsidRDefault="00A1406F" w:rsidP="009723B0">
      <w:pPr>
        <w:spacing w:after="0" w:line="240" w:lineRule="auto"/>
      </w:pPr>
      <w:r>
        <w:separator/>
      </w:r>
    </w:p>
  </w:footnote>
  <w:footnote w:type="continuationSeparator" w:id="0">
    <w:p w:rsidR="00A1406F" w:rsidRDefault="00A1406F" w:rsidP="0097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1C" w:rsidRPr="00595F9D" w:rsidRDefault="00595F9D" w:rsidP="00765591">
    <w:pPr>
      <w:jc w:val="center"/>
      <w:rPr>
        <w:rFonts w:ascii="Calibri" w:hAnsi="Calibri"/>
        <w:b/>
        <w:sz w:val="24"/>
        <w:szCs w:val="24"/>
      </w:rPr>
    </w:pPr>
    <w:r w:rsidRPr="00595F9D">
      <w:rPr>
        <w:rFonts w:ascii="Calibri" w:hAnsi="Calibri"/>
        <w:b/>
        <w:sz w:val="24"/>
        <w:szCs w:val="24"/>
      </w:rPr>
      <w:t xml:space="preserve">Outcome Measure: </w:t>
    </w:r>
    <w:r w:rsidR="00C90AE0" w:rsidRPr="00C90AE0">
      <w:rPr>
        <w:rFonts w:ascii="Calibri" w:hAnsi="Calibri"/>
        <w:b/>
        <w:sz w:val="24"/>
        <w:szCs w:val="24"/>
      </w:rPr>
      <w:t>Insulin Pen Storage and Labeling Audit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B0" w:rsidRPr="00264813" w:rsidRDefault="009723B0" w:rsidP="00264813">
    <w:pPr>
      <w:pStyle w:val="Header"/>
      <w:spacing w:after="0" w:line="240" w:lineRule="auto"/>
      <w:jc w:val="center"/>
      <w:rPr>
        <w:b/>
      </w:rPr>
    </w:pPr>
    <w:r w:rsidRPr="00264813">
      <w:rPr>
        <w:b/>
        <w:noProof/>
      </w:rPr>
      <w:drawing>
        <wp:inline distT="0" distB="0" distL="0" distR="0" wp14:anchorId="03CD3CD3" wp14:editId="73A32F0F">
          <wp:extent cx="6400800" cy="10722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0722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CC9"/>
    <w:multiLevelType w:val="hybridMultilevel"/>
    <w:tmpl w:val="F1F4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74E43"/>
    <w:multiLevelType w:val="hybridMultilevel"/>
    <w:tmpl w:val="4900DEA2"/>
    <w:lvl w:ilvl="0" w:tplc="55285828">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31152"/>
    <w:multiLevelType w:val="hybridMultilevel"/>
    <w:tmpl w:val="330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10192"/>
    <w:multiLevelType w:val="hybridMultilevel"/>
    <w:tmpl w:val="E00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C6D5A"/>
    <w:multiLevelType w:val="hybridMultilevel"/>
    <w:tmpl w:val="A39E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670D8"/>
    <w:multiLevelType w:val="hybridMultilevel"/>
    <w:tmpl w:val="9946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062D3"/>
    <w:multiLevelType w:val="hybridMultilevel"/>
    <w:tmpl w:val="F296EBA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56053FFD"/>
    <w:multiLevelType w:val="hybridMultilevel"/>
    <w:tmpl w:val="2AA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60D1D"/>
    <w:multiLevelType w:val="hybridMultilevel"/>
    <w:tmpl w:val="6F9041D6"/>
    <w:lvl w:ilvl="0" w:tplc="122EAE9E">
      <w:start w:val="1"/>
      <w:numFmt w:val="bullet"/>
      <w:lvlText w:val=""/>
      <w:lvlJc w:val="left"/>
      <w:pPr>
        <w:ind w:hanging="360"/>
      </w:pPr>
      <w:rPr>
        <w:rFonts w:ascii="Symbol" w:eastAsia="Symbol" w:hAnsi="Symbol" w:hint="default"/>
        <w:w w:val="99"/>
        <w:sz w:val="32"/>
        <w:szCs w:val="32"/>
      </w:rPr>
    </w:lvl>
    <w:lvl w:ilvl="1" w:tplc="4E8A9408">
      <w:start w:val="1"/>
      <w:numFmt w:val="bullet"/>
      <w:lvlText w:val="–"/>
      <w:lvlJc w:val="left"/>
      <w:pPr>
        <w:ind w:hanging="216"/>
      </w:pPr>
      <w:rPr>
        <w:rFonts w:ascii="Symbol" w:eastAsia="Symbol" w:hAnsi="Symbol" w:hint="default"/>
        <w:w w:val="99"/>
        <w:sz w:val="32"/>
        <w:szCs w:val="32"/>
      </w:rPr>
    </w:lvl>
    <w:lvl w:ilvl="2" w:tplc="6B30A658">
      <w:start w:val="1"/>
      <w:numFmt w:val="bullet"/>
      <w:lvlText w:val="•"/>
      <w:lvlJc w:val="left"/>
      <w:rPr>
        <w:rFonts w:hint="default"/>
      </w:rPr>
    </w:lvl>
    <w:lvl w:ilvl="3" w:tplc="01A0A90A">
      <w:start w:val="1"/>
      <w:numFmt w:val="bullet"/>
      <w:lvlText w:val="•"/>
      <w:lvlJc w:val="left"/>
      <w:rPr>
        <w:rFonts w:hint="default"/>
      </w:rPr>
    </w:lvl>
    <w:lvl w:ilvl="4" w:tplc="903AAE30">
      <w:start w:val="1"/>
      <w:numFmt w:val="bullet"/>
      <w:lvlText w:val="•"/>
      <w:lvlJc w:val="left"/>
      <w:rPr>
        <w:rFonts w:hint="default"/>
      </w:rPr>
    </w:lvl>
    <w:lvl w:ilvl="5" w:tplc="E93A19E8">
      <w:start w:val="1"/>
      <w:numFmt w:val="bullet"/>
      <w:lvlText w:val="•"/>
      <w:lvlJc w:val="left"/>
      <w:rPr>
        <w:rFonts w:hint="default"/>
      </w:rPr>
    </w:lvl>
    <w:lvl w:ilvl="6" w:tplc="2AC2B030">
      <w:start w:val="1"/>
      <w:numFmt w:val="bullet"/>
      <w:lvlText w:val="•"/>
      <w:lvlJc w:val="left"/>
      <w:rPr>
        <w:rFonts w:hint="default"/>
      </w:rPr>
    </w:lvl>
    <w:lvl w:ilvl="7" w:tplc="9AFC276C">
      <w:start w:val="1"/>
      <w:numFmt w:val="bullet"/>
      <w:lvlText w:val="•"/>
      <w:lvlJc w:val="left"/>
      <w:rPr>
        <w:rFonts w:hint="default"/>
      </w:rPr>
    </w:lvl>
    <w:lvl w:ilvl="8" w:tplc="B6BCF610">
      <w:start w:val="1"/>
      <w:numFmt w:val="bullet"/>
      <w:lvlText w:val="•"/>
      <w:lvlJc w:val="left"/>
      <w:rPr>
        <w:rFonts w:hint="default"/>
      </w:rPr>
    </w:lvl>
  </w:abstractNum>
  <w:abstractNum w:abstractNumId="9">
    <w:nsid w:val="702A52FE"/>
    <w:multiLevelType w:val="hybridMultilevel"/>
    <w:tmpl w:val="3DF6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007A3A"/>
    <w:multiLevelType w:val="hybridMultilevel"/>
    <w:tmpl w:val="9168D5CE"/>
    <w:lvl w:ilvl="0" w:tplc="E500E3D8">
      <w:start w:val="1"/>
      <w:numFmt w:val="bullet"/>
      <w:lvlText w:val=""/>
      <w:lvlJc w:val="left"/>
      <w:pPr>
        <w:ind w:hanging="360"/>
      </w:pPr>
      <w:rPr>
        <w:rFonts w:ascii="Symbol" w:eastAsia="Symbol" w:hAnsi="Symbol" w:hint="default"/>
        <w:sz w:val="46"/>
        <w:szCs w:val="46"/>
      </w:rPr>
    </w:lvl>
    <w:lvl w:ilvl="1" w:tplc="66506F8C">
      <w:start w:val="1"/>
      <w:numFmt w:val="bullet"/>
      <w:lvlText w:val="•"/>
      <w:lvlJc w:val="left"/>
      <w:rPr>
        <w:rFonts w:hint="default"/>
      </w:rPr>
    </w:lvl>
    <w:lvl w:ilvl="2" w:tplc="B49A1094">
      <w:start w:val="1"/>
      <w:numFmt w:val="bullet"/>
      <w:lvlText w:val="•"/>
      <w:lvlJc w:val="left"/>
      <w:rPr>
        <w:rFonts w:hint="default"/>
      </w:rPr>
    </w:lvl>
    <w:lvl w:ilvl="3" w:tplc="7E9E1714">
      <w:start w:val="1"/>
      <w:numFmt w:val="bullet"/>
      <w:lvlText w:val="•"/>
      <w:lvlJc w:val="left"/>
      <w:rPr>
        <w:rFonts w:hint="default"/>
      </w:rPr>
    </w:lvl>
    <w:lvl w:ilvl="4" w:tplc="9FAE55CE">
      <w:start w:val="1"/>
      <w:numFmt w:val="bullet"/>
      <w:lvlText w:val="•"/>
      <w:lvlJc w:val="left"/>
      <w:rPr>
        <w:rFonts w:hint="default"/>
      </w:rPr>
    </w:lvl>
    <w:lvl w:ilvl="5" w:tplc="4CEA070A">
      <w:start w:val="1"/>
      <w:numFmt w:val="bullet"/>
      <w:lvlText w:val="•"/>
      <w:lvlJc w:val="left"/>
      <w:rPr>
        <w:rFonts w:hint="default"/>
      </w:rPr>
    </w:lvl>
    <w:lvl w:ilvl="6" w:tplc="4E10153E">
      <w:start w:val="1"/>
      <w:numFmt w:val="bullet"/>
      <w:lvlText w:val="•"/>
      <w:lvlJc w:val="left"/>
      <w:rPr>
        <w:rFonts w:hint="default"/>
      </w:rPr>
    </w:lvl>
    <w:lvl w:ilvl="7" w:tplc="664A9D86">
      <w:start w:val="1"/>
      <w:numFmt w:val="bullet"/>
      <w:lvlText w:val="•"/>
      <w:lvlJc w:val="left"/>
      <w:rPr>
        <w:rFonts w:hint="default"/>
      </w:rPr>
    </w:lvl>
    <w:lvl w:ilvl="8" w:tplc="8AE0154E">
      <w:start w:val="1"/>
      <w:numFmt w:val="bullet"/>
      <w:lvlText w:val="•"/>
      <w:lvlJc w:val="left"/>
      <w:rPr>
        <w:rFonts w:hint="default"/>
      </w:rPr>
    </w:lvl>
  </w:abstractNum>
  <w:num w:numId="1">
    <w:abstractNumId w:val="10"/>
  </w:num>
  <w:num w:numId="2">
    <w:abstractNumId w:val="8"/>
  </w:num>
  <w:num w:numId="3">
    <w:abstractNumId w:val="5"/>
  </w:num>
  <w:num w:numId="4">
    <w:abstractNumId w:val="2"/>
  </w:num>
  <w:num w:numId="5">
    <w:abstractNumId w:val="3"/>
  </w:num>
  <w:num w:numId="6">
    <w:abstractNumId w:val="7"/>
  </w:num>
  <w:num w:numId="7">
    <w:abstractNumId w:val="0"/>
  </w:num>
  <w:num w:numId="8">
    <w:abstractNumId w:val="4"/>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13"/>
    <w:rsid w:val="0000246B"/>
    <w:rsid w:val="00062D89"/>
    <w:rsid w:val="00083122"/>
    <w:rsid w:val="00156A61"/>
    <w:rsid w:val="001578A9"/>
    <w:rsid w:val="001B375C"/>
    <w:rsid w:val="001E104C"/>
    <w:rsid w:val="001E4D3F"/>
    <w:rsid w:val="001F31D6"/>
    <w:rsid w:val="00202840"/>
    <w:rsid w:val="00214989"/>
    <w:rsid w:val="00264813"/>
    <w:rsid w:val="00265889"/>
    <w:rsid w:val="002E4407"/>
    <w:rsid w:val="00335279"/>
    <w:rsid w:val="004103A9"/>
    <w:rsid w:val="00426CD8"/>
    <w:rsid w:val="0044275B"/>
    <w:rsid w:val="00454CA2"/>
    <w:rsid w:val="00484391"/>
    <w:rsid w:val="00485F69"/>
    <w:rsid w:val="004947F6"/>
    <w:rsid w:val="004B09DA"/>
    <w:rsid w:val="004C218A"/>
    <w:rsid w:val="004E7A1C"/>
    <w:rsid w:val="00556653"/>
    <w:rsid w:val="005848BD"/>
    <w:rsid w:val="00595F9D"/>
    <w:rsid w:val="005C693F"/>
    <w:rsid w:val="005D1A7B"/>
    <w:rsid w:val="005F7A54"/>
    <w:rsid w:val="006D731E"/>
    <w:rsid w:val="00765591"/>
    <w:rsid w:val="007C730B"/>
    <w:rsid w:val="0082271F"/>
    <w:rsid w:val="00827BB1"/>
    <w:rsid w:val="00832FBD"/>
    <w:rsid w:val="008C6F87"/>
    <w:rsid w:val="0090764A"/>
    <w:rsid w:val="00945A5F"/>
    <w:rsid w:val="009723B0"/>
    <w:rsid w:val="009C271F"/>
    <w:rsid w:val="009D07BD"/>
    <w:rsid w:val="00A021F0"/>
    <w:rsid w:val="00A10A64"/>
    <w:rsid w:val="00A1406F"/>
    <w:rsid w:val="00A246D0"/>
    <w:rsid w:val="00A9636C"/>
    <w:rsid w:val="00AE39D7"/>
    <w:rsid w:val="00B75C06"/>
    <w:rsid w:val="00BB2B10"/>
    <w:rsid w:val="00BB5BAB"/>
    <w:rsid w:val="00BD4CCB"/>
    <w:rsid w:val="00BF5DD1"/>
    <w:rsid w:val="00C06994"/>
    <w:rsid w:val="00C25938"/>
    <w:rsid w:val="00C85288"/>
    <w:rsid w:val="00C90AE0"/>
    <w:rsid w:val="00C96FC6"/>
    <w:rsid w:val="00CC2132"/>
    <w:rsid w:val="00D80481"/>
    <w:rsid w:val="00D96782"/>
    <w:rsid w:val="00DD751C"/>
    <w:rsid w:val="00E06644"/>
    <w:rsid w:val="00E132C4"/>
    <w:rsid w:val="00E92CFF"/>
    <w:rsid w:val="00EA11E2"/>
    <w:rsid w:val="00EC0AF4"/>
    <w:rsid w:val="00F16140"/>
    <w:rsid w:val="00F2325A"/>
    <w:rsid w:val="00F44485"/>
    <w:rsid w:val="00F72027"/>
    <w:rsid w:val="00FC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table" w:styleId="TableGrid">
    <w:name w:val="Table Grid"/>
    <w:basedOn w:val="TableNormal"/>
    <w:uiPriority w:val="59"/>
    <w:rsid w:val="007C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10A6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A10A64"/>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table" w:styleId="TableGrid">
    <w:name w:val="Table Grid"/>
    <w:basedOn w:val="TableNormal"/>
    <w:uiPriority w:val="59"/>
    <w:rsid w:val="007C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10A6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A10A64"/>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0DDF-CC4B-4A1E-AEC4-09317CA5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Eter document title here to automatically place on subsequent headers</vt:lpstr>
    </vt:vector>
  </TitlesOfParts>
  <Company>American Society of Health-System Pharmacists</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 document title here to automatically place on subsequent headers</dc:title>
  <dc:creator>Jennifer Perrell</dc:creator>
  <cp:lastModifiedBy>Carla Brink</cp:lastModifiedBy>
  <cp:revision>2</cp:revision>
  <cp:lastPrinted>2014-09-11T20:51:00Z</cp:lastPrinted>
  <dcterms:created xsi:type="dcterms:W3CDTF">2015-03-23T19:44:00Z</dcterms:created>
  <dcterms:modified xsi:type="dcterms:W3CDTF">2015-03-23T19:44:00Z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LastSaved">
    <vt:filetime>2014-07-21T00:00:00Z</vt:filetime>
  </property>
</Properties>
</file>